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43D5" w14:textId="3DA318E0" w:rsidR="00C51C46" w:rsidRPr="00B34E87" w:rsidRDefault="00E460DC" w:rsidP="00C065BC">
      <w:pPr>
        <w:spacing w:line="360" w:lineRule="auto"/>
        <w:jc w:val="both"/>
        <w:rPr>
          <w:b/>
        </w:rPr>
      </w:pPr>
      <w:r>
        <w:rPr>
          <w:b/>
        </w:rPr>
        <w:t xml:space="preserve">Posebni dio - </w:t>
      </w:r>
      <w:r w:rsidR="00297BD4" w:rsidRPr="00B34E87">
        <w:rPr>
          <w:b/>
        </w:rPr>
        <w:t>Kineziološki fakultet Osijek za razdoblje 202</w:t>
      </w:r>
      <w:r w:rsidR="00AF4587" w:rsidRPr="00B34E87">
        <w:rPr>
          <w:b/>
        </w:rPr>
        <w:t>6</w:t>
      </w:r>
      <w:r w:rsidR="00297BD4" w:rsidRPr="00B34E87">
        <w:rPr>
          <w:b/>
        </w:rPr>
        <w:t>.-202</w:t>
      </w:r>
      <w:r w:rsidR="00AF4587" w:rsidRPr="00B34E87">
        <w:rPr>
          <w:b/>
        </w:rPr>
        <w:t>8</w:t>
      </w:r>
      <w:r w:rsidR="00297BD4" w:rsidRPr="00B34E87">
        <w:rPr>
          <w:b/>
        </w:rPr>
        <w:t>.</w:t>
      </w:r>
      <w:bookmarkStart w:id="0" w:name="_GoBack"/>
      <w:bookmarkEnd w:id="0"/>
    </w:p>
    <w:p w14:paraId="41840BDC" w14:textId="77777777" w:rsidR="00297BD4" w:rsidRPr="00B34E87" w:rsidRDefault="00297BD4" w:rsidP="00C065BC">
      <w:pPr>
        <w:spacing w:line="360" w:lineRule="auto"/>
        <w:jc w:val="both"/>
      </w:pPr>
    </w:p>
    <w:p w14:paraId="69DCF7CB" w14:textId="5D1B1CAF" w:rsidR="00297BD4" w:rsidRPr="00B34E87" w:rsidRDefault="00C51C46" w:rsidP="00C065B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eastAsiaTheme="minorHAnsi"/>
          <w:b/>
          <w:lang w:eastAsia="en-US"/>
        </w:rPr>
      </w:pPr>
      <w:r w:rsidRPr="00B34E87">
        <w:rPr>
          <w:rFonts w:eastAsiaTheme="minorHAnsi"/>
          <w:b/>
          <w:lang w:eastAsia="en-US"/>
        </w:rPr>
        <w:t>Sažetak djelokruga rada proračunskog korisnika</w:t>
      </w:r>
    </w:p>
    <w:p w14:paraId="2B31FD4C" w14:textId="37CF18AA" w:rsidR="00297BD4" w:rsidRPr="00B34E87" w:rsidRDefault="00297BD4" w:rsidP="00C065BC">
      <w:pPr>
        <w:spacing w:line="360" w:lineRule="auto"/>
        <w:jc w:val="both"/>
        <w:rPr>
          <w:rStyle w:val="Naglaeno"/>
        </w:rPr>
      </w:pPr>
      <w:bookmarkStart w:id="1" w:name="_Hlk115165390"/>
      <w:r w:rsidRPr="00B34E87">
        <w:rPr>
          <w:rStyle w:val="Naglaeno"/>
        </w:rPr>
        <w:t>Uvod</w:t>
      </w:r>
    </w:p>
    <w:p w14:paraId="1EF1F33F" w14:textId="77777777" w:rsidR="00297BD4" w:rsidRPr="00B34E87" w:rsidRDefault="00297BD4" w:rsidP="00C065BC">
      <w:pPr>
        <w:spacing w:line="360" w:lineRule="auto"/>
        <w:jc w:val="both"/>
        <w:rPr>
          <w:rStyle w:val="Naglaeno"/>
          <w:b w:val="0"/>
        </w:rPr>
      </w:pPr>
    </w:p>
    <w:p w14:paraId="7351BC56" w14:textId="1329E731" w:rsidR="00710A04" w:rsidRPr="00B34E87" w:rsidRDefault="00F22CE5" w:rsidP="00C065BC">
      <w:pPr>
        <w:spacing w:line="360" w:lineRule="auto"/>
        <w:jc w:val="both"/>
        <w:rPr>
          <w:bCs/>
        </w:rPr>
      </w:pPr>
      <w:r w:rsidRPr="00B34E87">
        <w:rPr>
          <w:rStyle w:val="Naglaeno"/>
          <w:b w:val="0"/>
        </w:rPr>
        <w:t xml:space="preserve">Kineziološki fakultet Osijek je sastavnica </w:t>
      </w:r>
      <w:r w:rsidR="00710A04" w:rsidRPr="00B34E87">
        <w:rPr>
          <w:rStyle w:val="Naglaeno"/>
          <w:b w:val="0"/>
        </w:rPr>
        <w:t xml:space="preserve"> Sveučilišta Josipa Jurja Strossmayera u Osijeku</w:t>
      </w:r>
      <w:r w:rsidRPr="00B34E87">
        <w:rPr>
          <w:rStyle w:val="Naglaeno"/>
          <w:b w:val="0"/>
        </w:rPr>
        <w:t xml:space="preserve"> </w:t>
      </w:r>
      <w:r w:rsidR="00710A04" w:rsidRPr="00B34E87">
        <w:rPr>
          <w:rStyle w:val="Naglaeno"/>
          <w:b w:val="0"/>
        </w:rPr>
        <w:t>Rješenjem trgovačkog suda u Osijeku, upisom u sudski registar 3. kolovoza 2020. godine</w:t>
      </w:r>
      <w:r w:rsidRPr="00B34E87">
        <w:rPr>
          <w:rStyle w:val="Naglaeno"/>
          <w:b w:val="0"/>
        </w:rPr>
        <w:t>.</w:t>
      </w:r>
    </w:p>
    <w:p w14:paraId="21B32FAC" w14:textId="77777777" w:rsidR="00710A04" w:rsidRPr="00B34E87" w:rsidRDefault="00710A04" w:rsidP="00C065BC">
      <w:pPr>
        <w:pStyle w:val="Default"/>
        <w:spacing w:line="360" w:lineRule="auto"/>
        <w:jc w:val="both"/>
        <w:rPr>
          <w:color w:val="auto"/>
          <w:lang w:val="hr-HR"/>
        </w:rPr>
      </w:pPr>
      <w:r w:rsidRPr="00B34E87">
        <w:rPr>
          <w:color w:val="auto"/>
          <w:lang w:val="hr-HR"/>
        </w:rPr>
        <w:t>Djelatnost Fakulteta je visoko obrazovanje, ustrojavanje i izvođenje preddiplomskih i diplomskih sveučilišnih studija.</w:t>
      </w:r>
    </w:p>
    <w:p w14:paraId="15302BB1" w14:textId="7408EAC2" w:rsidR="00297BD4" w:rsidRPr="00B34E87" w:rsidRDefault="00297BD4" w:rsidP="00C065BC">
      <w:pPr>
        <w:pStyle w:val="Default"/>
        <w:spacing w:line="360" w:lineRule="auto"/>
        <w:jc w:val="both"/>
        <w:rPr>
          <w:b/>
          <w:color w:val="auto"/>
          <w:lang w:val="hr-HR"/>
        </w:rPr>
      </w:pPr>
    </w:p>
    <w:p w14:paraId="1522FCEE" w14:textId="725D1342" w:rsidR="00297BD4" w:rsidRPr="00B34E87" w:rsidRDefault="00297BD4" w:rsidP="00C065BC">
      <w:pPr>
        <w:pStyle w:val="Default"/>
        <w:spacing w:line="360" w:lineRule="auto"/>
        <w:jc w:val="both"/>
        <w:rPr>
          <w:b/>
          <w:color w:val="auto"/>
          <w:lang w:val="hr-HR"/>
        </w:rPr>
      </w:pPr>
      <w:r w:rsidRPr="00B34E87">
        <w:rPr>
          <w:b/>
          <w:color w:val="auto"/>
          <w:lang w:val="hr-HR"/>
        </w:rPr>
        <w:t>Ustrojstvo fakulteta</w:t>
      </w:r>
    </w:p>
    <w:p w14:paraId="77B8CF39" w14:textId="680A0C47" w:rsidR="00297BD4" w:rsidRPr="00B34E87" w:rsidRDefault="00297BD4" w:rsidP="00C065BC">
      <w:pPr>
        <w:pStyle w:val="Default"/>
        <w:spacing w:line="360" w:lineRule="auto"/>
        <w:jc w:val="both"/>
        <w:rPr>
          <w:color w:val="auto"/>
          <w:lang w:val="hr-HR"/>
        </w:rPr>
      </w:pPr>
    </w:p>
    <w:p w14:paraId="344AC1A8" w14:textId="77AC1F2C" w:rsidR="00CD12BF" w:rsidRPr="00B34E87" w:rsidRDefault="00710A04" w:rsidP="00C065BC">
      <w:pPr>
        <w:pStyle w:val="Default"/>
        <w:spacing w:line="360" w:lineRule="auto"/>
        <w:jc w:val="both"/>
        <w:rPr>
          <w:color w:val="auto"/>
          <w:lang w:val="hr-HR"/>
        </w:rPr>
      </w:pPr>
      <w:r w:rsidRPr="00B34E87">
        <w:rPr>
          <w:color w:val="auto"/>
          <w:lang w:val="hr-HR"/>
        </w:rPr>
        <w:t>Studijski programi Kineziološkog fakulteta Osijek su:</w:t>
      </w:r>
    </w:p>
    <w:p w14:paraId="2134CED3" w14:textId="77777777" w:rsidR="003C436E" w:rsidRPr="00B34E87" w:rsidRDefault="003C436E" w:rsidP="00C065BC">
      <w:pPr>
        <w:pStyle w:val="Default"/>
        <w:spacing w:line="360" w:lineRule="auto"/>
        <w:jc w:val="both"/>
        <w:rPr>
          <w:color w:val="auto"/>
          <w:lang w:val="hr-HR"/>
        </w:rPr>
      </w:pPr>
    </w:p>
    <w:p w14:paraId="26882342" w14:textId="1FA6714F" w:rsidR="00D802B9" w:rsidRPr="00B34E87" w:rsidRDefault="007C2BDA" w:rsidP="00C065BC">
      <w:pPr>
        <w:pStyle w:val="Default"/>
        <w:spacing w:line="360" w:lineRule="auto"/>
        <w:jc w:val="both"/>
        <w:rPr>
          <w:color w:val="auto"/>
          <w:lang w:val="hr-HR"/>
        </w:rPr>
      </w:pPr>
      <w:r w:rsidRPr="00B34E87">
        <w:rPr>
          <w:color w:val="auto"/>
          <w:lang w:val="hr-HR"/>
        </w:rPr>
        <w:t>Sveučilišni prijediplomski studij Kineziologije je teorijsko-praktičan studij koji se temelji na trima prim</w:t>
      </w:r>
      <w:r w:rsidR="00037992" w:rsidRPr="00B34E87">
        <w:rPr>
          <w:color w:val="auto"/>
          <w:lang w:val="hr-HR"/>
        </w:rPr>
        <w:t>i</w:t>
      </w:r>
      <w:r w:rsidRPr="00B34E87">
        <w:rPr>
          <w:color w:val="auto"/>
          <w:lang w:val="hr-HR"/>
        </w:rPr>
        <w:t>jenjenim područjima kineziologije: kineziologiji sporta</w:t>
      </w:r>
      <w:r w:rsidR="003C436E" w:rsidRPr="00B34E87">
        <w:rPr>
          <w:color w:val="auto"/>
          <w:lang w:val="hr-HR"/>
        </w:rPr>
        <w:t xml:space="preserve">, </w:t>
      </w:r>
      <w:r w:rsidRPr="00B34E87">
        <w:rPr>
          <w:color w:val="auto"/>
          <w:lang w:val="hr-HR"/>
        </w:rPr>
        <w:t xml:space="preserve">kineziološkoj rekreaciji i sistematskoj kineziologiji </w:t>
      </w:r>
      <w:r w:rsidR="003C436E" w:rsidRPr="00B34E87">
        <w:rPr>
          <w:color w:val="auto"/>
          <w:lang w:val="hr-HR"/>
        </w:rPr>
        <w:t>s dva modula koji su u studijskom programu jednakovrijedno zastupljeni</w:t>
      </w:r>
    </w:p>
    <w:p w14:paraId="135C8821" w14:textId="77777777" w:rsidR="00E96975" w:rsidRPr="00B34E87" w:rsidRDefault="00E96975" w:rsidP="00C065BC">
      <w:pPr>
        <w:spacing w:line="360" w:lineRule="auto"/>
        <w:jc w:val="both"/>
      </w:pPr>
      <w:bookmarkStart w:id="2" w:name="_Hlk181876808"/>
    </w:p>
    <w:bookmarkEnd w:id="2"/>
    <w:p w14:paraId="3B4DA9A9" w14:textId="328DDC3A" w:rsidR="00710A04" w:rsidRPr="00B34E87" w:rsidRDefault="003C436E" w:rsidP="00C065BC">
      <w:pPr>
        <w:spacing w:line="360" w:lineRule="auto"/>
        <w:jc w:val="both"/>
      </w:pPr>
      <w:r w:rsidRPr="00B34E87">
        <w:t xml:space="preserve">Sveučilišni diplomski studij </w:t>
      </w:r>
      <w:r w:rsidR="00710A04" w:rsidRPr="00B34E87">
        <w:t>Kineziološka edukacija je teorijsko-praktičan studij koji se temelji na znanstvenim spoznajama iz primijenjenih područja kineziologije: sistematske kineziologije, kineziologije sporta, kineziološke rekreacije, kineziterapije i prilagođene tjelesne aktivnosti, kineziološke antropologije koji su u studijskom programu jednakovrijedno zastupljeni s naglaskom na kineziološku edukaciju kao temeljno primijenjeno područje.</w:t>
      </w:r>
    </w:p>
    <w:p w14:paraId="6B2E3DE9" w14:textId="77777777" w:rsidR="00DF147D" w:rsidRPr="00B34E87" w:rsidRDefault="00DF147D" w:rsidP="00C065BC">
      <w:pPr>
        <w:spacing w:line="360" w:lineRule="auto"/>
        <w:jc w:val="both"/>
        <w:rPr>
          <w:bCs/>
        </w:rPr>
      </w:pPr>
      <w:bookmarkStart w:id="3" w:name="_Hlk181876843"/>
      <w:bookmarkEnd w:id="1"/>
    </w:p>
    <w:p w14:paraId="769D2F23" w14:textId="3A2AB82F" w:rsidR="00710A04" w:rsidRPr="00B34E87" w:rsidRDefault="00710A04" w:rsidP="00C065BC">
      <w:pPr>
        <w:spacing w:line="360" w:lineRule="auto"/>
        <w:jc w:val="both"/>
        <w:rPr>
          <w:b/>
          <w:bCs/>
        </w:rPr>
      </w:pPr>
      <w:bookmarkStart w:id="4" w:name="_Hlk115165431"/>
      <w:bookmarkEnd w:id="3"/>
      <w:r w:rsidRPr="00B34E87">
        <w:rPr>
          <w:b/>
          <w:bCs/>
        </w:rPr>
        <w:t>Obrazloženje programa</w:t>
      </w:r>
    </w:p>
    <w:p w14:paraId="729B4047" w14:textId="6FDED6E4" w:rsidR="00710A04" w:rsidRPr="00B34E87" w:rsidRDefault="00710A04" w:rsidP="00C065BC">
      <w:pPr>
        <w:spacing w:line="360" w:lineRule="auto"/>
        <w:jc w:val="both"/>
      </w:pPr>
      <w:r w:rsidRPr="00B34E87">
        <w:t>Studijski programi Kineziološkog fakulteta Osijek su :</w:t>
      </w:r>
    </w:p>
    <w:p w14:paraId="6E9528F9" w14:textId="6A9ADD48" w:rsidR="00C065BC" w:rsidRPr="00B34E87" w:rsidRDefault="00C065BC">
      <w:pPr>
        <w:spacing w:after="160" w:line="259" w:lineRule="auto"/>
      </w:pPr>
      <w:r w:rsidRPr="00B34E87">
        <w:br w:type="page"/>
      </w:r>
    </w:p>
    <w:p w14:paraId="5227F5D6" w14:textId="77777777" w:rsidR="003C436E" w:rsidRPr="00B34E87" w:rsidRDefault="003C436E" w:rsidP="00C065BC">
      <w:pPr>
        <w:spacing w:line="360" w:lineRule="auto"/>
        <w:jc w:val="both"/>
      </w:pPr>
    </w:p>
    <w:p w14:paraId="7E41E25A" w14:textId="184ADE52" w:rsidR="00297BD4" w:rsidRPr="00B34E87" w:rsidRDefault="00F86CDA" w:rsidP="00C065BC">
      <w:pPr>
        <w:spacing w:line="360" w:lineRule="auto"/>
        <w:jc w:val="both"/>
      </w:pPr>
      <w:r w:rsidRPr="00B34E87">
        <w:t>Sveučilišni prijediplomski studij Kineziologija</w:t>
      </w:r>
    </w:p>
    <w:p w14:paraId="48FDCA5F" w14:textId="77777777" w:rsidR="00710A04" w:rsidRPr="00B34E87" w:rsidRDefault="00710A04" w:rsidP="00C065BC">
      <w:pPr>
        <w:spacing w:line="360" w:lineRule="auto"/>
        <w:jc w:val="both"/>
        <w:rPr>
          <w:b/>
        </w:rPr>
      </w:pPr>
    </w:p>
    <w:p w14:paraId="4B496B9D" w14:textId="4C251137" w:rsidR="00710A04" w:rsidRPr="00B34E87" w:rsidRDefault="00F86CDA" w:rsidP="00C065BC">
      <w:pPr>
        <w:spacing w:line="360" w:lineRule="auto"/>
        <w:jc w:val="both"/>
      </w:pPr>
      <w:r w:rsidRPr="00B34E87">
        <w:t>Sveučilišni prijediplomski</w:t>
      </w:r>
      <w:r w:rsidR="00710A04" w:rsidRPr="00B34E87">
        <w:t xml:space="preserve"> studij Kineziologija traje tri akademske godine odnosno šest semestara pri čemu student završetkom studija ostvaruje 180 ECTS bodova i stječe akademski naziv: Sveučilišni </w:t>
      </w:r>
      <w:proofErr w:type="spellStart"/>
      <w:r w:rsidR="00710A04" w:rsidRPr="00B34E87">
        <w:t>prvostupnik</w:t>
      </w:r>
      <w:proofErr w:type="spellEnd"/>
      <w:r w:rsidR="00710A04" w:rsidRPr="00B34E87">
        <w:t>/prvostupnica kineziologije (</w:t>
      </w:r>
      <w:proofErr w:type="spellStart"/>
      <w:r w:rsidR="00710A04" w:rsidRPr="00B34E87">
        <w:t>univ</w:t>
      </w:r>
      <w:proofErr w:type="spellEnd"/>
      <w:r w:rsidR="00710A04" w:rsidRPr="00B34E87">
        <w:t xml:space="preserve">. </w:t>
      </w:r>
      <w:proofErr w:type="spellStart"/>
      <w:r w:rsidR="00710A04" w:rsidRPr="00B34E87">
        <w:t>bacc</w:t>
      </w:r>
      <w:proofErr w:type="spellEnd"/>
      <w:r w:rsidR="00710A04" w:rsidRPr="00B34E87">
        <w:t xml:space="preserve">. cin.) l sport </w:t>
      </w:r>
      <w:r w:rsidR="00710A04" w:rsidRPr="00B34E87">
        <w:sym w:font="Symbol" w:char="F0B7"/>
      </w:r>
      <w:r w:rsidR="00710A04" w:rsidRPr="00B34E87">
        <w:t xml:space="preserve"> Modul kineziološka rekreacija</w:t>
      </w:r>
    </w:p>
    <w:p w14:paraId="31D39F23" w14:textId="70E9DE9C" w:rsidR="00B219C2" w:rsidRPr="00B34E87" w:rsidRDefault="00B219C2" w:rsidP="00C065BC">
      <w:pPr>
        <w:spacing w:line="360" w:lineRule="auto"/>
        <w:jc w:val="both"/>
      </w:pPr>
      <w:r w:rsidRPr="00B34E87">
        <w:t>Završetkom Sveučilišnog  prijediplomskog studija Kineziologije polaznici stječu opće stručne kompetencije i kvalifikacije za rad u području sporta (kao sportski trener), u području kondicijske pripreme sportaša i u području kineziterapije i prilagođene tjelesne aktivnosti</w:t>
      </w:r>
      <w:r w:rsidR="00615BC4" w:rsidRPr="00B34E87">
        <w:t>, te kineziološke rekreacije i fitnesa</w:t>
      </w:r>
      <w:r w:rsidRPr="00B34E87">
        <w:t>.</w:t>
      </w:r>
    </w:p>
    <w:p w14:paraId="1E8CC334" w14:textId="77777777" w:rsidR="00B219C2" w:rsidRPr="00B34E87" w:rsidRDefault="00B219C2" w:rsidP="00C065BC">
      <w:pPr>
        <w:spacing w:line="360" w:lineRule="auto"/>
        <w:jc w:val="both"/>
      </w:pPr>
      <w:r w:rsidRPr="00B34E87">
        <w:t>Sveučilišni prijediplomski studij kineziologije izvodi se kao redoviti i izvanredni studij.</w:t>
      </w:r>
    </w:p>
    <w:p w14:paraId="6E23A2E3" w14:textId="77777777" w:rsidR="00710A04" w:rsidRPr="00B34E87" w:rsidRDefault="00710A04" w:rsidP="00C065BC">
      <w:pPr>
        <w:spacing w:line="360" w:lineRule="auto"/>
        <w:jc w:val="both"/>
        <w:rPr>
          <w:b/>
        </w:rPr>
      </w:pPr>
    </w:p>
    <w:p w14:paraId="682CC172" w14:textId="65F0CEDE" w:rsidR="00710A04" w:rsidRPr="00B34E87" w:rsidRDefault="00F86CDA" w:rsidP="00C065BC">
      <w:pPr>
        <w:spacing w:line="360" w:lineRule="auto"/>
        <w:jc w:val="both"/>
      </w:pPr>
      <w:r w:rsidRPr="00B34E87">
        <w:t>Sveučilišni diplomski studij</w:t>
      </w:r>
      <w:r w:rsidR="00297BD4" w:rsidRPr="00B34E87">
        <w:t xml:space="preserve"> </w:t>
      </w:r>
      <w:r w:rsidR="00CD12BF" w:rsidRPr="00B34E87">
        <w:t>K</w:t>
      </w:r>
      <w:r w:rsidR="00297BD4" w:rsidRPr="00B34E87">
        <w:t>ineziološka edukacija</w:t>
      </w:r>
    </w:p>
    <w:p w14:paraId="1806213C" w14:textId="77777777" w:rsidR="00710A04" w:rsidRPr="00B34E87" w:rsidRDefault="00710A04" w:rsidP="00C065BC">
      <w:pPr>
        <w:spacing w:line="360" w:lineRule="auto"/>
        <w:jc w:val="both"/>
        <w:rPr>
          <w:b/>
        </w:rPr>
      </w:pPr>
    </w:p>
    <w:p w14:paraId="48E8F9A5" w14:textId="3BF7A5A9" w:rsidR="00710A04" w:rsidRPr="00B34E87" w:rsidRDefault="00F86CDA" w:rsidP="00C065BC">
      <w:pPr>
        <w:spacing w:line="360" w:lineRule="auto"/>
        <w:jc w:val="both"/>
      </w:pPr>
      <w:r w:rsidRPr="00B34E87">
        <w:t>Sveučilišni diplomski</w:t>
      </w:r>
      <w:r w:rsidR="00710A04" w:rsidRPr="00B34E87">
        <w:t xml:space="preserve"> studij Kineziološka edukacija traje četiri semestra u dvije akademske godine pri čemu student po završetku studija stječe 120 ECTS bodova i akademski naziv: Magistar/magistra kineziološke edukacije (</w:t>
      </w:r>
      <w:proofErr w:type="spellStart"/>
      <w:r w:rsidR="00710A04" w:rsidRPr="00B34E87">
        <w:t>mag</w:t>
      </w:r>
      <w:proofErr w:type="spellEnd"/>
      <w:r w:rsidR="00710A04" w:rsidRPr="00B34E87">
        <w:t>. cin.).</w:t>
      </w:r>
      <w:bookmarkEnd w:id="4"/>
    </w:p>
    <w:p w14:paraId="165D5082" w14:textId="5B75B14F" w:rsidR="003C436E" w:rsidRPr="00B34E87" w:rsidRDefault="00B219C2" w:rsidP="00C065BC">
      <w:pPr>
        <w:spacing w:line="360" w:lineRule="auto"/>
        <w:jc w:val="both"/>
      </w:pPr>
      <w:r w:rsidRPr="00B34E87">
        <w:rPr>
          <w:bCs/>
        </w:rPr>
        <w:t>Završetkom Sveučilišnog diplomskog studija Kineziološka edukacija studenti stječu opće stručne kompetencije i potrebne kvalifikacije za rad u području</w:t>
      </w:r>
      <w:r w:rsidR="00615BC4" w:rsidRPr="00B34E87">
        <w:rPr>
          <w:bCs/>
        </w:rPr>
        <w:t xml:space="preserve"> kineziološke edukacije i odgoja i obrazovanja</w:t>
      </w:r>
      <w:r w:rsidR="00C065BC" w:rsidRPr="00B34E87">
        <w:rPr>
          <w:bCs/>
        </w:rPr>
        <w:t xml:space="preserve">, </w:t>
      </w:r>
      <w:r w:rsidRPr="00B34E87">
        <w:rPr>
          <w:bCs/>
        </w:rPr>
        <w:t>sporta</w:t>
      </w:r>
      <w:r w:rsidR="00C065BC" w:rsidRPr="00B34E87">
        <w:rPr>
          <w:bCs/>
        </w:rPr>
        <w:t xml:space="preserve"> te </w:t>
      </w:r>
      <w:r w:rsidRPr="00B34E87">
        <w:rPr>
          <w:bCs/>
        </w:rPr>
        <w:t xml:space="preserve">kineziološke poduke predškolske djece </w:t>
      </w:r>
    </w:p>
    <w:p w14:paraId="641C61BA" w14:textId="77777777" w:rsidR="003C436E" w:rsidRPr="00B34E87" w:rsidRDefault="003C436E" w:rsidP="00C065BC">
      <w:pPr>
        <w:spacing w:line="360" w:lineRule="auto"/>
        <w:jc w:val="both"/>
      </w:pPr>
    </w:p>
    <w:p w14:paraId="2CBE0616" w14:textId="7DDAA2AA" w:rsidR="00710A04" w:rsidRPr="00B34E87" w:rsidRDefault="00F86CDA" w:rsidP="00C065BC">
      <w:pPr>
        <w:spacing w:line="360" w:lineRule="auto"/>
        <w:jc w:val="both"/>
        <w:rPr>
          <w:bCs/>
        </w:rPr>
      </w:pPr>
      <w:r w:rsidRPr="00B34E87">
        <w:rPr>
          <w:bCs/>
        </w:rPr>
        <w:t>Cjeloživotno učenje</w:t>
      </w:r>
    </w:p>
    <w:p w14:paraId="43AE7874" w14:textId="174FC7EB" w:rsidR="00E712C3" w:rsidRPr="00B34E87" w:rsidRDefault="00E712C3" w:rsidP="00C065BC">
      <w:pPr>
        <w:spacing w:line="360" w:lineRule="auto"/>
        <w:jc w:val="both"/>
        <w:rPr>
          <w:b/>
          <w:bCs/>
        </w:rPr>
      </w:pPr>
    </w:p>
    <w:p w14:paraId="6AB54AAD" w14:textId="4A6D9C78" w:rsidR="00E712C3" w:rsidRPr="00B34E87" w:rsidRDefault="00E712C3" w:rsidP="00C065BC">
      <w:pPr>
        <w:spacing w:line="360" w:lineRule="auto"/>
        <w:jc w:val="both"/>
        <w:rPr>
          <w:bCs/>
        </w:rPr>
      </w:pPr>
      <w:r w:rsidRPr="00B34E87">
        <w:rPr>
          <w:bCs/>
        </w:rPr>
        <w:t>Statutom sveučilišta i Pravilnikom o studijima i studiranju na Sveučilištu utvrđeno je da Fakultet može osnivati različite programe stručnog usavršavanja, imajući u vidu koncept cjeloživotnog obrazovanja. Nakon završetka programa stručnog usavršavanja Fakultet polazniku izdaje posebnu potvrdu</w:t>
      </w:r>
      <w:r w:rsidR="00615BC4" w:rsidRPr="00B34E87">
        <w:rPr>
          <w:bCs/>
        </w:rPr>
        <w:t xml:space="preserve"> </w:t>
      </w:r>
      <w:r w:rsidR="00C065BC" w:rsidRPr="00B34E87">
        <w:rPr>
          <w:bCs/>
        </w:rPr>
        <w:t xml:space="preserve">i uvjerenje. </w:t>
      </w:r>
    </w:p>
    <w:p w14:paraId="71EB7012" w14:textId="703764D6" w:rsidR="00E712C3" w:rsidRPr="00B34E87" w:rsidRDefault="00E712C3" w:rsidP="00C065BC">
      <w:pPr>
        <w:spacing w:line="360" w:lineRule="auto"/>
        <w:jc w:val="both"/>
        <w:rPr>
          <w:bCs/>
        </w:rPr>
      </w:pPr>
    </w:p>
    <w:p w14:paraId="18246127" w14:textId="1C7A4CCF" w:rsidR="00E712C3" w:rsidRPr="00B34E87" w:rsidRDefault="00E712C3" w:rsidP="00C065BC">
      <w:pPr>
        <w:spacing w:line="360" w:lineRule="auto"/>
        <w:jc w:val="both"/>
        <w:rPr>
          <w:bCs/>
        </w:rPr>
      </w:pPr>
    </w:p>
    <w:p w14:paraId="1AE1732C" w14:textId="560C2DE2" w:rsidR="009E4921" w:rsidRPr="00B34E87" w:rsidRDefault="009E4921" w:rsidP="00C065BC">
      <w:pPr>
        <w:spacing w:line="360" w:lineRule="auto"/>
        <w:jc w:val="both"/>
        <w:rPr>
          <w:bCs/>
        </w:rPr>
      </w:pPr>
    </w:p>
    <w:p w14:paraId="2C491B35" w14:textId="77777777" w:rsidR="009E4921" w:rsidRPr="00B34E87" w:rsidRDefault="009E4921" w:rsidP="00C065BC">
      <w:pPr>
        <w:spacing w:line="360" w:lineRule="auto"/>
        <w:jc w:val="both"/>
        <w:rPr>
          <w:bCs/>
        </w:rPr>
      </w:pPr>
    </w:p>
    <w:p w14:paraId="72DBB32F" w14:textId="77777777" w:rsidR="00C065BC" w:rsidRPr="00B34E87" w:rsidRDefault="00C065BC">
      <w:pPr>
        <w:spacing w:after="160" w:line="259" w:lineRule="auto"/>
        <w:rPr>
          <w:b/>
          <w:bCs/>
        </w:rPr>
      </w:pPr>
      <w:r w:rsidRPr="00B34E87">
        <w:rPr>
          <w:b/>
          <w:bCs/>
        </w:rPr>
        <w:br w:type="page"/>
      </w:r>
    </w:p>
    <w:p w14:paraId="22FA5199" w14:textId="78191A7E" w:rsidR="00B55474" w:rsidRPr="00B34E87" w:rsidRDefault="00710A04" w:rsidP="00C065BC">
      <w:pPr>
        <w:spacing w:line="360" w:lineRule="auto"/>
        <w:jc w:val="both"/>
        <w:rPr>
          <w:b/>
          <w:bCs/>
        </w:rPr>
      </w:pPr>
      <w:r w:rsidRPr="00B34E87">
        <w:rPr>
          <w:b/>
          <w:bCs/>
        </w:rPr>
        <w:lastRenderedPageBreak/>
        <w:t>Financijski plan Fakulteta razrađen je  kroz sljedeće aktivnosti:</w:t>
      </w:r>
    </w:p>
    <w:p w14:paraId="2B46828D" w14:textId="77777777" w:rsidR="00B55474" w:rsidRPr="00B34E87" w:rsidRDefault="00B55474" w:rsidP="00B55474">
      <w:pPr>
        <w:jc w:val="both"/>
      </w:pPr>
      <w:r w:rsidRPr="00B34E87">
        <w:t xml:space="preserve">Metodologija za izradu financijskog plana proračunskih i izvanproračunskih korisnika propisana je Zakonom o proračunu i </w:t>
      </w:r>
      <w:proofErr w:type="spellStart"/>
      <w:r w:rsidRPr="00B34E87">
        <w:t>podzakonskim</w:t>
      </w:r>
      <w:proofErr w:type="spellEnd"/>
      <w:r w:rsidRPr="00B34E87">
        <w:t xml:space="preserve"> aktima kojima se regulira provedba navedenoga Zakona:</w:t>
      </w:r>
    </w:p>
    <w:p w14:paraId="4B0B3583" w14:textId="77777777" w:rsidR="00B55474" w:rsidRPr="00B34E87" w:rsidRDefault="00B55474" w:rsidP="00B55474">
      <w:pPr>
        <w:pStyle w:val="Odlomakpopis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4E87">
        <w:rPr>
          <w:rFonts w:ascii="Times New Roman" w:hAnsi="Times New Roman"/>
          <w:sz w:val="24"/>
          <w:szCs w:val="24"/>
        </w:rPr>
        <w:t>Pravilnik o planiranju u sustavu proračuna (Narodne novine, br. 1/24),</w:t>
      </w:r>
    </w:p>
    <w:p w14:paraId="0810B7B6" w14:textId="77777777" w:rsidR="00B55474" w:rsidRPr="00B34E87" w:rsidRDefault="00B55474" w:rsidP="00B55474">
      <w:pPr>
        <w:pStyle w:val="Odlomakpopis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4E87">
        <w:rPr>
          <w:rFonts w:ascii="Times New Roman" w:hAnsi="Times New Roman"/>
          <w:sz w:val="24"/>
          <w:szCs w:val="24"/>
        </w:rPr>
        <w:t xml:space="preserve">Pravilnik o proračunskom računovodstvu i Računskom planu (Narodne novine, br. 158/23 i 154/24), </w:t>
      </w:r>
    </w:p>
    <w:p w14:paraId="046481C9" w14:textId="77777777" w:rsidR="00B55474" w:rsidRPr="00B34E87" w:rsidRDefault="00B55474" w:rsidP="00B55474">
      <w:pPr>
        <w:pStyle w:val="Odlomakpopis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4E87">
        <w:rPr>
          <w:rFonts w:ascii="Times New Roman" w:hAnsi="Times New Roman"/>
          <w:sz w:val="24"/>
          <w:szCs w:val="24"/>
        </w:rPr>
        <w:t xml:space="preserve">Pravilnik o proračunskim klasifikacijama (Narodne novine, br. 4/24 i 122/25) i </w:t>
      </w:r>
    </w:p>
    <w:p w14:paraId="36D635D8" w14:textId="6C0A16A4" w:rsidR="00710A04" w:rsidRPr="00B34E87" w:rsidRDefault="00B55474" w:rsidP="00B55474">
      <w:pPr>
        <w:pStyle w:val="Odlomakpopisa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4E87">
        <w:rPr>
          <w:rFonts w:ascii="Times New Roman" w:hAnsi="Times New Roman"/>
          <w:sz w:val="24"/>
          <w:szCs w:val="24"/>
        </w:rPr>
        <w:t>Pravilnik o korištenju sredstava Europske unije (Narodne novine, br. 44/24).</w:t>
      </w:r>
    </w:p>
    <w:p w14:paraId="5A137621" w14:textId="77777777" w:rsidR="00B55474" w:rsidRPr="00B34E87" w:rsidRDefault="00B55474" w:rsidP="00B55474">
      <w:pPr>
        <w:pStyle w:val="Odlomakpopisa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D8BBFA0" w14:textId="59FFED38" w:rsidR="00171BD1" w:rsidRPr="00B34E87" w:rsidRDefault="00710A04" w:rsidP="00C065BC">
      <w:pPr>
        <w:spacing w:line="360" w:lineRule="auto"/>
        <w:jc w:val="both"/>
        <w:rPr>
          <w:bCs/>
        </w:rPr>
      </w:pPr>
      <w:r w:rsidRPr="00B34E87">
        <w:rPr>
          <w:bCs/>
        </w:rPr>
        <w:t>Izrada financijskog plana temelji se na zadanim limitima</w:t>
      </w:r>
      <w:r w:rsidR="005D4DF9">
        <w:rPr>
          <w:bCs/>
        </w:rPr>
        <w:t xml:space="preserve"> kroz </w:t>
      </w:r>
      <w:r w:rsidR="00B55474" w:rsidRPr="00B34E87">
        <w:rPr>
          <w:bCs/>
        </w:rPr>
        <w:t>Programski ugovor</w:t>
      </w:r>
      <w:r w:rsidRPr="00B34E87">
        <w:rPr>
          <w:bCs/>
        </w:rPr>
        <w:t xml:space="preserve"> za izvor 11 </w:t>
      </w:r>
      <w:r w:rsidR="00B55474" w:rsidRPr="00B34E87">
        <w:rPr>
          <w:bCs/>
        </w:rPr>
        <w:t>koji se provodi kroz tri kompon</w:t>
      </w:r>
      <w:r w:rsidR="005D4DF9">
        <w:rPr>
          <w:bCs/>
        </w:rPr>
        <w:t>ente</w:t>
      </w:r>
      <w:r w:rsidR="00B55474" w:rsidRPr="00B34E87">
        <w:rPr>
          <w:bCs/>
        </w:rPr>
        <w:t>: osnovna komponenta, razvojna i izvedbena komponenta.</w:t>
      </w:r>
      <w:r w:rsidRPr="00B34E87">
        <w:t xml:space="preserve"> </w:t>
      </w:r>
    </w:p>
    <w:p w14:paraId="5577BA04" w14:textId="77777777" w:rsidR="001C2DA3" w:rsidRPr="00B34E87" w:rsidRDefault="001C2DA3" w:rsidP="00C065BC">
      <w:pPr>
        <w:spacing w:line="360" w:lineRule="auto"/>
        <w:jc w:val="both"/>
        <w:rPr>
          <w:bCs/>
        </w:rPr>
      </w:pPr>
    </w:p>
    <w:p w14:paraId="208F1BF6" w14:textId="1411C4BB" w:rsidR="001C2DA3" w:rsidRPr="00B34E87" w:rsidRDefault="001C2DA3" w:rsidP="00C065B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eastAsiaTheme="minorHAnsi"/>
          <w:b/>
          <w:lang w:eastAsia="en-US"/>
        </w:rPr>
      </w:pPr>
      <w:r w:rsidRPr="00B34E87">
        <w:rPr>
          <w:rFonts w:eastAsiaTheme="minorHAnsi"/>
          <w:b/>
          <w:lang w:eastAsia="en-US"/>
        </w:rPr>
        <w:t>A</w:t>
      </w:r>
      <w:r w:rsidR="00B55474" w:rsidRPr="00B34E87">
        <w:rPr>
          <w:rFonts w:eastAsiaTheme="minorHAnsi"/>
          <w:b/>
          <w:lang w:eastAsia="en-US"/>
        </w:rPr>
        <w:t>111111</w:t>
      </w:r>
      <w:r w:rsidR="007B494C">
        <w:rPr>
          <w:rFonts w:eastAsiaTheme="minorHAnsi"/>
          <w:b/>
          <w:lang w:eastAsia="en-US"/>
        </w:rPr>
        <w:t xml:space="preserve">/A679134 </w:t>
      </w:r>
      <w:r w:rsidR="00FC30FA" w:rsidRPr="00B34E87">
        <w:rPr>
          <w:rFonts w:eastAsiaTheme="minorHAnsi"/>
          <w:b/>
          <w:lang w:eastAsia="en-US"/>
        </w:rPr>
        <w:t>Programsko financiranje javnih visokih učilišta</w:t>
      </w:r>
      <w:r w:rsidR="000C6EE8" w:rsidRPr="00B34E87">
        <w:rPr>
          <w:rFonts w:eastAsiaTheme="minorHAnsi"/>
          <w:b/>
          <w:lang w:eastAsia="en-US"/>
        </w:rPr>
        <w:t xml:space="preserve"> (Osnovna proračunska kompo</w:t>
      </w:r>
      <w:r w:rsidR="00CC6EA9">
        <w:rPr>
          <w:rFonts w:eastAsiaTheme="minorHAnsi"/>
          <w:b/>
          <w:lang w:eastAsia="en-US"/>
        </w:rPr>
        <w:t>nen</w:t>
      </w:r>
      <w:r w:rsidR="000C6EE8" w:rsidRPr="00B34E87">
        <w:rPr>
          <w:rFonts w:eastAsiaTheme="minorHAnsi"/>
          <w:b/>
          <w:lang w:eastAsia="en-US"/>
        </w:rPr>
        <w:t>ta)</w:t>
      </w:r>
    </w:p>
    <w:p w14:paraId="2D30829C" w14:textId="77777777" w:rsidR="001C2DA3" w:rsidRPr="00B34E87" w:rsidRDefault="001C2DA3" w:rsidP="00C065BC">
      <w:pPr>
        <w:spacing w:line="360" w:lineRule="auto"/>
        <w:jc w:val="both"/>
      </w:pPr>
      <w:r w:rsidRPr="00B34E87">
        <w:t>Zakonske i druge pravne osnove</w:t>
      </w:r>
    </w:p>
    <w:p w14:paraId="390F7722" w14:textId="77777777" w:rsidR="001C2DA3" w:rsidRPr="00B34E87" w:rsidRDefault="001C2DA3" w:rsidP="00C065BC">
      <w:pPr>
        <w:pStyle w:val="StandardWeb"/>
        <w:numPr>
          <w:ilvl w:val="0"/>
          <w:numId w:val="21"/>
        </w:numPr>
        <w:spacing w:before="0" w:beforeAutospacing="0" w:after="0" w:afterAutospacing="0" w:line="360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 xml:space="preserve">Zakon o znanstvenoj djelatnosti i visokom obrazovanju </w:t>
      </w:r>
    </w:p>
    <w:p w14:paraId="6D8842EA" w14:textId="12FC3376" w:rsidR="00F42294" w:rsidRPr="00B34E87" w:rsidRDefault="00F42294" w:rsidP="00C065BC">
      <w:pPr>
        <w:pStyle w:val="StandardWeb"/>
        <w:numPr>
          <w:ilvl w:val="0"/>
          <w:numId w:val="21"/>
        </w:numPr>
        <w:spacing w:before="0" w:beforeAutospacing="0" w:after="0" w:afterAutospacing="0" w:line="360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>Strategija razvoja Kineziološkog fakulteta Osijek 2022. – 2026.</w:t>
      </w:r>
    </w:p>
    <w:p w14:paraId="444EB216" w14:textId="479B6E44" w:rsidR="00F42294" w:rsidRPr="00B34E87" w:rsidRDefault="00F42294" w:rsidP="00C065BC">
      <w:pPr>
        <w:pStyle w:val="StandardWeb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>-     Strategija Sveučilišta Josipa Jurja Strossmayera u Osijeku 2021. – 2030.</w:t>
      </w:r>
    </w:p>
    <w:p w14:paraId="64402C01" w14:textId="77777777" w:rsidR="001C2DA3" w:rsidRPr="00B34E87" w:rsidRDefault="001C2DA3" w:rsidP="00C065BC">
      <w:pPr>
        <w:spacing w:line="360" w:lineRule="auto"/>
        <w:jc w:val="both"/>
        <w:rPr>
          <w:iCs/>
          <w:lang w:bidi="ta-I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0"/>
        <w:gridCol w:w="1213"/>
        <w:gridCol w:w="1214"/>
        <w:gridCol w:w="1214"/>
        <w:gridCol w:w="1228"/>
        <w:gridCol w:w="1228"/>
        <w:gridCol w:w="1015"/>
      </w:tblGrid>
      <w:tr w:rsidR="00B34E87" w:rsidRPr="00B34E87" w14:paraId="5C620F46" w14:textId="77777777" w:rsidTr="001C2DA3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D0AD55" w14:textId="57DDEC85" w:rsidR="001C2DA3" w:rsidRPr="00B34E87" w:rsidRDefault="007B494C" w:rsidP="00C065BC">
            <w:pPr>
              <w:jc w:val="both"/>
            </w:pPr>
            <w:r>
              <w:t>A11111/A679134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96679F" w14:textId="74545421" w:rsidR="001C2DA3" w:rsidRPr="00B34E87" w:rsidRDefault="001C2DA3" w:rsidP="00C065BC">
            <w:pPr>
              <w:jc w:val="both"/>
            </w:pPr>
            <w:r w:rsidRPr="00B34E87">
              <w:t>Izvršenje 202</w:t>
            </w:r>
            <w:r w:rsidR="00B55474" w:rsidRPr="00B34E87">
              <w:t>4</w:t>
            </w:r>
            <w:r w:rsidRPr="00B34E87"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2457C" w14:textId="5B638E24" w:rsidR="001C2DA3" w:rsidRPr="00B34E87" w:rsidRDefault="001C2DA3" w:rsidP="00C065BC">
            <w:pPr>
              <w:jc w:val="both"/>
            </w:pPr>
            <w:r w:rsidRPr="00B34E87">
              <w:t>Plan 202</w:t>
            </w:r>
            <w:r w:rsidR="00B55474" w:rsidRPr="00B34E87">
              <w:t>5</w:t>
            </w:r>
            <w:r w:rsidRPr="00B34E87"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00704E" w14:textId="59A325EE" w:rsidR="001C2DA3" w:rsidRPr="00B34E87" w:rsidRDefault="001C2DA3" w:rsidP="00C065BC">
            <w:pPr>
              <w:jc w:val="both"/>
            </w:pPr>
            <w:r w:rsidRPr="00B34E87">
              <w:t>Plan 202</w:t>
            </w:r>
            <w:r w:rsidR="00B55474" w:rsidRPr="00B34E87">
              <w:t>6</w:t>
            </w:r>
            <w:r w:rsidRPr="00B34E87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E1140A" w14:textId="1E2F3758" w:rsidR="001C2DA3" w:rsidRPr="00B34E87" w:rsidRDefault="001C2DA3" w:rsidP="00C065BC">
            <w:pPr>
              <w:jc w:val="both"/>
            </w:pPr>
            <w:r w:rsidRPr="00B34E87">
              <w:t>Plan 202</w:t>
            </w:r>
            <w:r w:rsidR="00B55474" w:rsidRPr="00B34E87">
              <w:t>7</w:t>
            </w:r>
            <w:r w:rsidRPr="00B34E87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CA83DA" w14:textId="6640066A" w:rsidR="001C2DA3" w:rsidRPr="00B34E87" w:rsidRDefault="001C2DA3" w:rsidP="00C065BC">
            <w:pPr>
              <w:jc w:val="both"/>
            </w:pPr>
            <w:r w:rsidRPr="00B34E87">
              <w:t>Plan 202</w:t>
            </w:r>
            <w:r w:rsidR="00B55474" w:rsidRPr="00B34E87">
              <w:t>8</w:t>
            </w:r>
            <w:r w:rsidRPr="00B34E87"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30E8DC" w14:textId="60F877C1" w:rsidR="001C2DA3" w:rsidRPr="00B34E87" w:rsidRDefault="001C2DA3" w:rsidP="00C065BC">
            <w:pPr>
              <w:jc w:val="both"/>
            </w:pPr>
            <w:r w:rsidRPr="00B34E87">
              <w:t>Indeks 2</w:t>
            </w:r>
            <w:r w:rsidR="0027179E" w:rsidRPr="00B34E87">
              <w:t>6.</w:t>
            </w:r>
            <w:r w:rsidRPr="00B34E87">
              <w:t>/2</w:t>
            </w:r>
            <w:r w:rsidR="0027179E" w:rsidRPr="00B34E87">
              <w:t>5</w:t>
            </w:r>
            <w:r w:rsidRPr="00B34E87">
              <w:t>.</w:t>
            </w:r>
          </w:p>
        </w:tc>
      </w:tr>
      <w:tr w:rsidR="00C065BC" w:rsidRPr="00B34E87" w14:paraId="7D257243" w14:textId="77777777" w:rsidTr="00CE71BF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4D96" w14:textId="2FC70ADD" w:rsidR="001C2DA3" w:rsidRPr="00B34E87" w:rsidRDefault="00805C5A" w:rsidP="00C065BC">
            <w:pPr>
              <w:jc w:val="both"/>
            </w:pPr>
            <w:r w:rsidRPr="00B34E87">
              <w:t>Plaće i materijalna prava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475" w14:textId="03020FD8" w:rsidR="001C2DA3" w:rsidRPr="00B34E87" w:rsidRDefault="001679B5" w:rsidP="00C065BC">
            <w:pPr>
              <w:jc w:val="both"/>
            </w:pPr>
            <w:r w:rsidRPr="00B34E87">
              <w:t>1.314.112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27D" w14:textId="6A4AA7A8" w:rsidR="001C2DA3" w:rsidRPr="00B34E87" w:rsidRDefault="00061EFD" w:rsidP="00C065BC">
            <w:pPr>
              <w:jc w:val="both"/>
            </w:pPr>
            <w:r w:rsidRPr="00B34E87">
              <w:t>1.346.102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1E9" w14:textId="625D4317" w:rsidR="001C2DA3" w:rsidRPr="00B34E87" w:rsidRDefault="008C79FC" w:rsidP="00C065BC">
            <w:pPr>
              <w:jc w:val="both"/>
            </w:pPr>
            <w:r w:rsidRPr="00B34E87">
              <w:t>1.</w:t>
            </w:r>
            <w:r w:rsidR="00F33F37" w:rsidRPr="00B34E87">
              <w:t>614.853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2F1" w14:textId="14249DAD" w:rsidR="001C2DA3" w:rsidRPr="00B34E87" w:rsidRDefault="008C79FC" w:rsidP="00C065BC">
            <w:pPr>
              <w:jc w:val="both"/>
            </w:pPr>
            <w:r w:rsidRPr="00B34E87">
              <w:t>1.</w:t>
            </w:r>
            <w:r w:rsidR="00F33F37" w:rsidRPr="00B34E87">
              <w:t>697.789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5596" w14:textId="4FF806CD" w:rsidR="001C2DA3" w:rsidRPr="00B34E87" w:rsidRDefault="008C79FC" w:rsidP="00C065BC">
            <w:pPr>
              <w:jc w:val="both"/>
            </w:pPr>
            <w:r w:rsidRPr="00B34E87">
              <w:t>1.</w:t>
            </w:r>
            <w:r w:rsidR="00F33F37" w:rsidRPr="00B34E87">
              <w:t>783.729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3C3" w14:textId="0624BAE5" w:rsidR="001C2DA3" w:rsidRPr="00B34E87" w:rsidRDefault="001449B1" w:rsidP="00C065BC">
            <w:pPr>
              <w:jc w:val="both"/>
            </w:pPr>
            <w:r w:rsidRPr="00B34E87">
              <w:t>20</w:t>
            </w:r>
            <w:r w:rsidR="007614BD" w:rsidRPr="00B34E87">
              <w:t>,00</w:t>
            </w:r>
          </w:p>
        </w:tc>
      </w:tr>
    </w:tbl>
    <w:p w14:paraId="23D7760A" w14:textId="77777777" w:rsidR="00A544BA" w:rsidRPr="00B34E87" w:rsidRDefault="00A544BA" w:rsidP="00C065BC">
      <w:pPr>
        <w:spacing w:line="360" w:lineRule="auto"/>
        <w:jc w:val="both"/>
        <w:rPr>
          <w:bCs/>
        </w:rPr>
      </w:pPr>
    </w:p>
    <w:p w14:paraId="494D9DA3" w14:textId="77777777" w:rsidR="007F196F" w:rsidRPr="00B34E87" w:rsidRDefault="007F196F" w:rsidP="007F196F">
      <w:pPr>
        <w:spacing w:line="360" w:lineRule="auto"/>
        <w:jc w:val="both"/>
      </w:pPr>
      <w:r w:rsidRPr="00B34E87">
        <w:t xml:space="preserve">Ova aktivnost/ projekt sastoji se od sljedećih elemenata/ </w:t>
      </w:r>
      <w:proofErr w:type="spellStart"/>
      <w:r w:rsidRPr="00B34E87">
        <w:t>podaktivnosti</w:t>
      </w:r>
      <w:proofErr w:type="spellEnd"/>
      <w:r w:rsidRPr="00B34E87">
        <w:t>:</w:t>
      </w:r>
    </w:p>
    <w:p w14:paraId="41A5402B" w14:textId="77777777" w:rsidR="007F196F" w:rsidRPr="00B34E87" w:rsidRDefault="007F196F" w:rsidP="007F196F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87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7B9B962C" w14:textId="77777777" w:rsidR="007F196F" w:rsidRPr="00B34E87" w:rsidRDefault="007F196F" w:rsidP="007F196F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87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1ADD0D0C" w14:textId="77777777" w:rsidR="007F196F" w:rsidRPr="00B34E87" w:rsidRDefault="007F196F" w:rsidP="007F196F">
      <w:pPr>
        <w:spacing w:line="360" w:lineRule="auto"/>
        <w:jc w:val="both"/>
      </w:pPr>
      <w:r w:rsidRPr="00B34E87">
        <w:t>Ova aktivnost provodi se svake godine.</w:t>
      </w:r>
    </w:p>
    <w:p w14:paraId="2D4A50F7" w14:textId="77777777" w:rsidR="007F196F" w:rsidRPr="00B34E87" w:rsidRDefault="007F196F" w:rsidP="007F196F">
      <w:pPr>
        <w:spacing w:line="360" w:lineRule="auto"/>
        <w:jc w:val="both"/>
        <w:rPr>
          <w:bCs/>
        </w:rPr>
      </w:pPr>
    </w:p>
    <w:p w14:paraId="1710D1C6" w14:textId="77777777" w:rsidR="007F196F" w:rsidRPr="00B34E87" w:rsidRDefault="007F196F" w:rsidP="007F196F">
      <w:pPr>
        <w:spacing w:line="360" w:lineRule="auto"/>
        <w:jc w:val="both"/>
        <w:rPr>
          <w:bCs/>
        </w:rPr>
      </w:pPr>
      <w:r w:rsidRPr="00B34E87">
        <w:rPr>
          <w:bCs/>
        </w:rPr>
        <w:t>Na temelju isplaćenih plaća u 2025. godini , te uz planirano povećanje broja zaposlenih u 2026. godini izradili plan za 2026. godinu te projekcije 2027., 2028.</w:t>
      </w:r>
      <w:r>
        <w:rPr>
          <w:bCs/>
        </w:rPr>
        <w:t xml:space="preserve"> godinu.</w:t>
      </w:r>
    </w:p>
    <w:p w14:paraId="13637C0E" w14:textId="77777777" w:rsidR="00C065BC" w:rsidRPr="00B34E87" w:rsidRDefault="00C065BC">
      <w:pPr>
        <w:spacing w:after="160" w:line="259" w:lineRule="auto"/>
      </w:pPr>
      <w:r w:rsidRPr="00B34E87">
        <w:br w:type="page"/>
      </w:r>
    </w:p>
    <w:p w14:paraId="0B128F6D" w14:textId="77777777" w:rsidR="00171BD1" w:rsidRPr="00B34E87" w:rsidRDefault="00171BD1" w:rsidP="00C065BC">
      <w:pPr>
        <w:spacing w:line="360" w:lineRule="auto"/>
        <w:jc w:val="both"/>
      </w:pPr>
    </w:p>
    <w:p w14:paraId="068B6F91" w14:textId="4DC248B3" w:rsidR="00C51C46" w:rsidRPr="00B34E87" w:rsidRDefault="00C51C46" w:rsidP="00C065B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eastAsiaTheme="minorHAnsi"/>
          <w:b/>
          <w:lang w:eastAsia="en-US"/>
        </w:rPr>
      </w:pPr>
      <w:r w:rsidRPr="00B34E87">
        <w:rPr>
          <w:rFonts w:eastAsiaTheme="minorHAnsi"/>
          <w:b/>
          <w:lang w:eastAsia="en-US"/>
        </w:rPr>
        <w:t>A</w:t>
      </w:r>
      <w:r w:rsidR="00CE4BEE" w:rsidRPr="00B34E87">
        <w:rPr>
          <w:rFonts w:eastAsiaTheme="minorHAnsi"/>
          <w:b/>
          <w:lang w:eastAsia="en-US"/>
        </w:rPr>
        <w:t>111111</w:t>
      </w:r>
      <w:r w:rsidR="007B494C">
        <w:rPr>
          <w:rFonts w:eastAsiaTheme="minorHAnsi"/>
          <w:b/>
          <w:lang w:eastAsia="en-US"/>
        </w:rPr>
        <w:t>/A679134</w:t>
      </w:r>
      <w:r w:rsidRPr="00B34E87">
        <w:rPr>
          <w:rFonts w:eastAsiaTheme="minorHAnsi"/>
          <w:b/>
          <w:lang w:eastAsia="en-US"/>
        </w:rPr>
        <w:t xml:space="preserve"> Programsko financiranje javnih visokih učilišta</w:t>
      </w:r>
      <w:r w:rsidR="00CE4BEE" w:rsidRPr="00B34E87">
        <w:rPr>
          <w:rFonts w:eastAsiaTheme="minorHAnsi"/>
          <w:b/>
          <w:lang w:eastAsia="en-US"/>
        </w:rPr>
        <w:t xml:space="preserve"> (Osnovna proračunska komponenta)</w:t>
      </w:r>
      <w:r w:rsidRPr="00B34E87">
        <w:rPr>
          <w:rFonts w:eastAsiaTheme="minorHAnsi"/>
          <w:b/>
          <w:lang w:eastAsia="en-US"/>
        </w:rPr>
        <w:t xml:space="preserve"> </w:t>
      </w:r>
    </w:p>
    <w:p w14:paraId="787E0507" w14:textId="00D2027F" w:rsidR="00C51C46" w:rsidRPr="00B34E87" w:rsidRDefault="00C51C46" w:rsidP="00C065BC">
      <w:pPr>
        <w:spacing w:line="360" w:lineRule="auto"/>
        <w:jc w:val="both"/>
      </w:pPr>
      <w:r w:rsidRPr="00B34E87">
        <w:t>Zakonske i druge pravne osnove</w:t>
      </w:r>
    </w:p>
    <w:p w14:paraId="61B7DC46" w14:textId="26C7EF33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 xml:space="preserve">Zakon o znanstvenoj djelatnosti i visokom obrazovanju </w:t>
      </w:r>
    </w:p>
    <w:p w14:paraId="6912676B" w14:textId="7A9EF813" w:rsidR="00C51C46" w:rsidRPr="00B34E87" w:rsidRDefault="009A0647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>Z</w:t>
      </w:r>
      <w:r w:rsidR="00C51C46" w:rsidRPr="00B34E87">
        <w:rPr>
          <w:rFonts w:ascii="Times New Roman" w:hAnsi="Times New Roman"/>
          <w:sz w:val="24"/>
          <w:szCs w:val="24"/>
          <w:lang w:val="hr-HR"/>
        </w:rPr>
        <w:t xml:space="preserve">akon o osiguravanju kvalitete u </w:t>
      </w:r>
      <w:r w:rsidR="00E32762" w:rsidRPr="00B34E87">
        <w:rPr>
          <w:rFonts w:ascii="Times New Roman" w:hAnsi="Times New Roman"/>
          <w:sz w:val="24"/>
          <w:szCs w:val="24"/>
          <w:lang w:val="hr-HR"/>
        </w:rPr>
        <w:t xml:space="preserve">znanosti i visokom obrazovanju </w:t>
      </w:r>
    </w:p>
    <w:p w14:paraId="02165AE7" w14:textId="008AA418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 xml:space="preserve">Pravilnik o sadržaju dopusnice te uvjetima za izdavanje dopusnice za obavljanje djelatnosti visokog obrazovanja, izvođenje studijskog programa i </w:t>
      </w:r>
      <w:proofErr w:type="spellStart"/>
      <w:r w:rsidRPr="00B34E87">
        <w:rPr>
          <w:rFonts w:ascii="Times New Roman" w:hAnsi="Times New Roman"/>
          <w:sz w:val="24"/>
          <w:szCs w:val="24"/>
          <w:lang w:val="hr-HR"/>
        </w:rPr>
        <w:t>reakreditacije</w:t>
      </w:r>
      <w:proofErr w:type="spellEnd"/>
      <w:r w:rsidRPr="00B34E87">
        <w:rPr>
          <w:rFonts w:ascii="Times New Roman" w:hAnsi="Times New Roman"/>
          <w:sz w:val="24"/>
          <w:szCs w:val="24"/>
          <w:lang w:val="hr-HR"/>
        </w:rPr>
        <w:t xml:space="preserve"> visokih učilišta </w:t>
      </w:r>
    </w:p>
    <w:p w14:paraId="2EA9FA07" w14:textId="66204241" w:rsidR="00C51C46" w:rsidRPr="00B34E87" w:rsidRDefault="00BD5269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bookmarkStart w:id="5" w:name="_Hlk118656418"/>
      <w:r w:rsidRPr="00B34E87">
        <w:rPr>
          <w:rFonts w:ascii="Times New Roman" w:hAnsi="Times New Roman"/>
          <w:sz w:val="24"/>
          <w:szCs w:val="24"/>
          <w:lang w:val="hr-HR"/>
        </w:rPr>
        <w:t>Strategija razvoja Kineziološkog fakulteta Osijek 2022.-</w:t>
      </w:r>
      <w:r w:rsidR="00D524CF" w:rsidRPr="00B34E8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34E87">
        <w:rPr>
          <w:rFonts w:ascii="Times New Roman" w:hAnsi="Times New Roman"/>
          <w:sz w:val="24"/>
          <w:szCs w:val="24"/>
        </w:rPr>
        <w:t>2026.</w:t>
      </w:r>
      <w:r w:rsidR="00C51C46" w:rsidRPr="00B34E87">
        <w:rPr>
          <w:rFonts w:ascii="Times New Roman" w:hAnsi="Times New Roman"/>
          <w:sz w:val="24"/>
          <w:szCs w:val="24"/>
        </w:rPr>
        <w:t xml:space="preserve"> </w:t>
      </w:r>
    </w:p>
    <w:bookmarkEnd w:id="5"/>
    <w:p w14:paraId="49E9BB88" w14:textId="440126F3" w:rsidR="00C51C46" w:rsidRPr="00B34E87" w:rsidRDefault="00BD5269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4E87">
        <w:rPr>
          <w:rFonts w:ascii="Times New Roman" w:hAnsi="Times New Roman"/>
          <w:sz w:val="24"/>
          <w:szCs w:val="24"/>
        </w:rPr>
        <w:t>Strateški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B34E87">
        <w:rPr>
          <w:rFonts w:ascii="Times New Roman" w:hAnsi="Times New Roman"/>
          <w:sz w:val="24"/>
          <w:szCs w:val="24"/>
        </w:rPr>
        <w:t>znanstvenog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</w:rPr>
        <w:t>istraživanja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</w:rPr>
        <w:t>Kineziološkog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</w:rPr>
        <w:t>fakulteta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Osijek 2022.-</w:t>
      </w:r>
      <w:r w:rsidR="00D524CF" w:rsidRPr="00B34E87">
        <w:rPr>
          <w:rFonts w:ascii="Times New Roman" w:hAnsi="Times New Roman"/>
          <w:sz w:val="24"/>
          <w:szCs w:val="24"/>
        </w:rPr>
        <w:t xml:space="preserve"> </w:t>
      </w:r>
      <w:r w:rsidRPr="00B34E87">
        <w:rPr>
          <w:rFonts w:ascii="Times New Roman" w:hAnsi="Times New Roman"/>
          <w:sz w:val="24"/>
          <w:szCs w:val="24"/>
        </w:rPr>
        <w:t>2026.</w:t>
      </w:r>
    </w:p>
    <w:p w14:paraId="3F8CA2FB" w14:textId="77777777" w:rsidR="00C51C46" w:rsidRPr="00B34E87" w:rsidRDefault="00C51C46" w:rsidP="00C065BC">
      <w:pPr>
        <w:spacing w:line="360" w:lineRule="auto"/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57"/>
        <w:gridCol w:w="1171"/>
        <w:gridCol w:w="15"/>
        <w:gridCol w:w="1200"/>
        <w:gridCol w:w="16"/>
        <w:gridCol w:w="1198"/>
        <w:gridCol w:w="16"/>
        <w:gridCol w:w="1198"/>
        <w:gridCol w:w="16"/>
        <w:gridCol w:w="1198"/>
        <w:gridCol w:w="15"/>
        <w:gridCol w:w="1011"/>
      </w:tblGrid>
      <w:tr w:rsidR="00B34E87" w:rsidRPr="00B34E87" w14:paraId="3DAA2880" w14:textId="77777777" w:rsidTr="00EB077E">
        <w:tc>
          <w:tcPr>
            <w:tcW w:w="1523" w:type="dxa"/>
            <w:shd w:val="clear" w:color="auto" w:fill="D0CECE" w:themeFill="background2" w:themeFillShade="E6"/>
          </w:tcPr>
          <w:p w14:paraId="0042FC01" w14:textId="6E3C9151" w:rsidR="00EB077E" w:rsidRPr="00B34E87" w:rsidRDefault="007B494C" w:rsidP="00C065BC">
            <w:pPr>
              <w:jc w:val="both"/>
            </w:pPr>
            <w:bookmarkStart w:id="6" w:name="_Hlk115181720"/>
            <w:r>
              <w:t>A11111/A679134</w:t>
            </w:r>
          </w:p>
          <w:p w14:paraId="24CA62EB" w14:textId="77777777" w:rsidR="00EB077E" w:rsidRPr="00B34E87" w:rsidRDefault="00EB077E" w:rsidP="00C065BC">
            <w:pPr>
              <w:jc w:val="both"/>
            </w:pPr>
          </w:p>
        </w:tc>
        <w:tc>
          <w:tcPr>
            <w:tcW w:w="1296" w:type="dxa"/>
            <w:gridSpan w:val="3"/>
            <w:shd w:val="clear" w:color="auto" w:fill="D0CECE" w:themeFill="background2" w:themeFillShade="E6"/>
            <w:vAlign w:val="center"/>
          </w:tcPr>
          <w:p w14:paraId="03419FD4" w14:textId="07993CDB" w:rsidR="00EB077E" w:rsidRPr="00B34E87" w:rsidRDefault="00EB077E" w:rsidP="00C065BC">
            <w:pPr>
              <w:jc w:val="both"/>
            </w:pPr>
            <w:r w:rsidRPr="00B34E87">
              <w:t>Izvršenje 202</w:t>
            </w:r>
            <w:r w:rsidR="00CE4BEE" w:rsidRPr="00B34E87">
              <w:t>4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079D2A56" w14:textId="18DA98FB" w:rsidR="00EB077E" w:rsidRPr="00B34E87" w:rsidRDefault="00EB077E" w:rsidP="00C065BC">
            <w:pPr>
              <w:jc w:val="both"/>
            </w:pPr>
            <w:r w:rsidRPr="00B34E87">
              <w:t>Plan 202</w:t>
            </w:r>
            <w:r w:rsidR="00CE4BEE" w:rsidRPr="00B34E87">
              <w:t>5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336DE010" w14:textId="41465727" w:rsidR="00EB077E" w:rsidRPr="00B34E87" w:rsidRDefault="00EB077E" w:rsidP="00C065BC">
            <w:pPr>
              <w:jc w:val="both"/>
            </w:pPr>
            <w:r w:rsidRPr="00B34E87">
              <w:t>Plan 202</w:t>
            </w:r>
            <w:r w:rsidR="00CE4BEE" w:rsidRPr="00B34E87">
              <w:t>6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1939A6D7" w14:textId="50D57F16" w:rsidR="00EB077E" w:rsidRPr="00B34E87" w:rsidRDefault="00EB077E" w:rsidP="00C065BC">
            <w:pPr>
              <w:jc w:val="both"/>
            </w:pPr>
            <w:r w:rsidRPr="00B34E87">
              <w:t>Plan 202</w:t>
            </w:r>
            <w:r w:rsidR="00CE4BEE" w:rsidRPr="00B34E87">
              <w:t>7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53C232F3" w14:textId="2BBB32C3" w:rsidR="00EB077E" w:rsidRPr="00B34E87" w:rsidRDefault="00EB077E" w:rsidP="00C065BC">
            <w:pPr>
              <w:jc w:val="both"/>
            </w:pPr>
            <w:r w:rsidRPr="00B34E87">
              <w:t>Plan 202</w:t>
            </w:r>
            <w:r w:rsidR="00CE4BEE" w:rsidRPr="00B34E87">
              <w:t>8</w:t>
            </w:r>
            <w:r w:rsidRPr="00B34E87">
              <w:t>.</w:t>
            </w:r>
          </w:p>
        </w:tc>
        <w:tc>
          <w:tcPr>
            <w:tcW w:w="1059" w:type="dxa"/>
            <w:shd w:val="clear" w:color="auto" w:fill="D0CECE" w:themeFill="background2" w:themeFillShade="E6"/>
            <w:vAlign w:val="center"/>
          </w:tcPr>
          <w:p w14:paraId="5C29763F" w14:textId="31C5A137" w:rsidR="00EB077E" w:rsidRPr="00B34E87" w:rsidRDefault="00EB077E" w:rsidP="00C065BC">
            <w:pPr>
              <w:jc w:val="both"/>
            </w:pPr>
            <w:r w:rsidRPr="00B34E87">
              <w:t>Indeks 2</w:t>
            </w:r>
            <w:r w:rsidR="0027179E" w:rsidRPr="00B34E87">
              <w:t>6</w:t>
            </w:r>
            <w:r w:rsidRPr="00B34E87">
              <w:t>./2</w:t>
            </w:r>
            <w:r w:rsidR="0027179E" w:rsidRPr="00B34E87">
              <w:t>5</w:t>
            </w:r>
            <w:r w:rsidRPr="00B34E87">
              <w:t>.</w:t>
            </w:r>
          </w:p>
        </w:tc>
      </w:tr>
      <w:tr w:rsidR="00B34E87" w:rsidRPr="00B34E87" w14:paraId="2F4916A7" w14:textId="77777777" w:rsidTr="00EB077E">
        <w:tc>
          <w:tcPr>
            <w:tcW w:w="1598" w:type="dxa"/>
            <w:gridSpan w:val="2"/>
          </w:tcPr>
          <w:p w14:paraId="757D39BC" w14:textId="276849A6" w:rsidR="00C51C46" w:rsidRPr="00B34E87" w:rsidRDefault="00C51C46" w:rsidP="00C065BC">
            <w:pPr>
              <w:jc w:val="both"/>
            </w:pPr>
            <w:r w:rsidRPr="00B34E87">
              <w:t xml:space="preserve">Programsko financiranje javnih visokih učilišta </w:t>
            </w:r>
          </w:p>
        </w:tc>
        <w:tc>
          <w:tcPr>
            <w:tcW w:w="1205" w:type="dxa"/>
            <w:shd w:val="clear" w:color="auto" w:fill="auto"/>
          </w:tcPr>
          <w:p w14:paraId="601CC553" w14:textId="49F90C95" w:rsidR="00675A84" w:rsidRPr="00B34E87" w:rsidRDefault="001679B5" w:rsidP="00C065BC">
            <w:pPr>
              <w:jc w:val="both"/>
            </w:pPr>
            <w:r w:rsidRPr="00B34E87">
              <w:t>142.071</w:t>
            </w:r>
          </w:p>
        </w:tc>
        <w:tc>
          <w:tcPr>
            <w:tcW w:w="1296" w:type="dxa"/>
            <w:gridSpan w:val="2"/>
          </w:tcPr>
          <w:p w14:paraId="4ACAEDDF" w14:textId="40ECC737" w:rsidR="00BC2AF2" w:rsidRPr="00B34E87" w:rsidRDefault="00061EFD" w:rsidP="00C065BC">
            <w:pPr>
              <w:jc w:val="both"/>
            </w:pPr>
            <w:r w:rsidRPr="00B34E87">
              <w:t>117.181</w:t>
            </w:r>
          </w:p>
        </w:tc>
        <w:tc>
          <w:tcPr>
            <w:tcW w:w="1296" w:type="dxa"/>
            <w:gridSpan w:val="2"/>
          </w:tcPr>
          <w:p w14:paraId="6614735A" w14:textId="34C01C2E" w:rsidR="00C51C46" w:rsidRPr="00B34E87" w:rsidRDefault="00CE4BEE" w:rsidP="00C065BC">
            <w:pPr>
              <w:jc w:val="both"/>
            </w:pPr>
            <w:r w:rsidRPr="00B34E87">
              <w:t>113.325</w:t>
            </w:r>
          </w:p>
        </w:tc>
        <w:tc>
          <w:tcPr>
            <w:tcW w:w="1296" w:type="dxa"/>
            <w:gridSpan w:val="2"/>
          </w:tcPr>
          <w:p w14:paraId="399A40C0" w14:textId="5070180F" w:rsidR="00C51C46" w:rsidRPr="00B34E87" w:rsidRDefault="00CE4BEE" w:rsidP="00C065BC">
            <w:pPr>
              <w:jc w:val="both"/>
            </w:pPr>
            <w:r w:rsidRPr="00B34E87">
              <w:t>118.991</w:t>
            </w:r>
          </w:p>
        </w:tc>
        <w:tc>
          <w:tcPr>
            <w:tcW w:w="1296" w:type="dxa"/>
            <w:gridSpan w:val="2"/>
          </w:tcPr>
          <w:p w14:paraId="6DB2E5A8" w14:textId="46500A1F" w:rsidR="00C51C46" w:rsidRPr="00B34E87" w:rsidRDefault="00CE4BEE" w:rsidP="00C065BC">
            <w:pPr>
              <w:jc w:val="both"/>
            </w:pPr>
            <w:r w:rsidRPr="00B34E87">
              <w:t>124.940</w:t>
            </w:r>
          </w:p>
        </w:tc>
        <w:tc>
          <w:tcPr>
            <w:tcW w:w="1075" w:type="dxa"/>
            <w:gridSpan w:val="2"/>
          </w:tcPr>
          <w:p w14:paraId="03214B0E" w14:textId="289F8821" w:rsidR="00C51C46" w:rsidRPr="00B34E87" w:rsidRDefault="007614BD" w:rsidP="00C065BC">
            <w:pPr>
              <w:jc w:val="both"/>
            </w:pPr>
            <w:r w:rsidRPr="00B34E87">
              <w:t>96,7</w:t>
            </w:r>
          </w:p>
        </w:tc>
      </w:tr>
      <w:bookmarkEnd w:id="6"/>
    </w:tbl>
    <w:p w14:paraId="21F6D1D9" w14:textId="77777777" w:rsidR="00C51C46" w:rsidRPr="00B34E87" w:rsidRDefault="00C51C46" w:rsidP="00C065BC">
      <w:pPr>
        <w:spacing w:line="360" w:lineRule="auto"/>
        <w:jc w:val="both"/>
        <w:rPr>
          <w:i/>
        </w:rPr>
      </w:pPr>
    </w:p>
    <w:p w14:paraId="0EFE7C0F" w14:textId="77777777" w:rsidR="007F196F" w:rsidRPr="00B34E87" w:rsidRDefault="007F196F" w:rsidP="007F196F">
      <w:pPr>
        <w:spacing w:line="360" w:lineRule="auto"/>
        <w:jc w:val="both"/>
      </w:pPr>
      <w:r w:rsidRPr="001F4AD1">
        <w:t>Ciljevi programskih</w:t>
      </w:r>
      <w:r w:rsidRPr="00B34E87">
        <w:t xml:space="preserve"> ugovora su:</w:t>
      </w:r>
    </w:p>
    <w:p w14:paraId="53EA0704" w14:textId="77777777" w:rsidR="007F196F" w:rsidRPr="00B34E87" w:rsidRDefault="007F196F" w:rsidP="007F196F">
      <w:pPr>
        <w:spacing w:line="360" w:lineRule="auto"/>
        <w:jc w:val="both"/>
      </w:pPr>
    </w:p>
    <w:p w14:paraId="541C0DCD" w14:textId="77777777" w:rsidR="007F196F" w:rsidRPr="00B34E87" w:rsidRDefault="007F196F" w:rsidP="007F196F">
      <w:pPr>
        <w:tabs>
          <w:tab w:val="left" w:pos="709"/>
        </w:tabs>
        <w:spacing w:line="360" w:lineRule="auto"/>
        <w:jc w:val="both"/>
      </w:pPr>
      <w:r w:rsidRPr="00B34E87">
        <w:t xml:space="preserve">Relevantnost u odnosu na sadašnje i buduće potrebe tržišta rada te razvoja gospodarstva i društva, učinkovitost i internacionalizacija visokog obrazovanja </w:t>
      </w:r>
    </w:p>
    <w:p w14:paraId="534A5A26" w14:textId="77777777" w:rsidR="007F196F" w:rsidRPr="00B34E87" w:rsidRDefault="007F196F" w:rsidP="007F196F">
      <w:pPr>
        <w:tabs>
          <w:tab w:val="left" w:pos="426"/>
        </w:tabs>
        <w:spacing w:line="360" w:lineRule="auto"/>
        <w:jc w:val="both"/>
      </w:pPr>
      <w:r w:rsidRPr="00B34E87">
        <w:t>Izvrsnost znanstvenog i umjetničkog rada</w:t>
      </w:r>
    </w:p>
    <w:p w14:paraId="66713420" w14:textId="77777777" w:rsidR="007F196F" w:rsidRPr="00B34E87" w:rsidRDefault="007F196F" w:rsidP="007F196F">
      <w:pPr>
        <w:tabs>
          <w:tab w:val="left" w:pos="426"/>
        </w:tabs>
        <w:spacing w:line="360" w:lineRule="auto"/>
        <w:jc w:val="both"/>
      </w:pPr>
      <w:r w:rsidRPr="00B34E87">
        <w:t xml:space="preserve">Znanost, umjetnost i visoko obrazovanje kao pokretači promjena u društvu i gospodarstvu. </w:t>
      </w:r>
    </w:p>
    <w:p w14:paraId="1FE9A50A" w14:textId="77777777" w:rsidR="007F196F" w:rsidRPr="00B34E87" w:rsidRDefault="007F196F" w:rsidP="007F196F">
      <w:pPr>
        <w:spacing w:line="360" w:lineRule="auto"/>
        <w:jc w:val="both"/>
      </w:pPr>
      <w:r w:rsidRPr="00B34E87">
        <w:t>Povećanje kvalitete i učinkovitosti studiranja  kao unapređenje učinkovitosti izvođenja studija u skladu s upisnim interesima.</w:t>
      </w:r>
    </w:p>
    <w:p w14:paraId="616D3C4F" w14:textId="77777777" w:rsidR="007F196F" w:rsidRPr="00B34E87" w:rsidRDefault="007F196F" w:rsidP="007F196F">
      <w:pPr>
        <w:spacing w:line="360" w:lineRule="auto"/>
        <w:jc w:val="both"/>
      </w:pPr>
    </w:p>
    <w:p w14:paraId="36AF8E13" w14:textId="77777777" w:rsidR="007F196F" w:rsidRPr="00B34E87" w:rsidRDefault="007F196F" w:rsidP="007F196F">
      <w:pPr>
        <w:spacing w:line="360" w:lineRule="auto"/>
        <w:jc w:val="both"/>
        <w:rPr>
          <w:b/>
        </w:rPr>
      </w:pPr>
      <w:r w:rsidRPr="00B34E87">
        <w:rPr>
          <w:b/>
        </w:rPr>
        <w:t>Izračun financijskog plana:</w:t>
      </w:r>
    </w:p>
    <w:p w14:paraId="07EA2D8C" w14:textId="77777777" w:rsidR="007F196F" w:rsidRPr="00B34E87" w:rsidRDefault="007F196F" w:rsidP="007F196F">
      <w:pPr>
        <w:spacing w:line="360" w:lineRule="auto"/>
        <w:jc w:val="both"/>
      </w:pPr>
      <w:r w:rsidRPr="00B34E87">
        <w:t>Sredstva programskog financiranja planiraju se u 2026.</w:t>
      </w:r>
      <w:r>
        <w:t xml:space="preserve"> </w:t>
      </w:r>
      <w:r w:rsidRPr="00B34E87">
        <w:t>godi</w:t>
      </w:r>
      <w:r>
        <w:t>n</w:t>
      </w:r>
      <w:r w:rsidRPr="00B34E87">
        <w:t>i u iznosu 113.325</w:t>
      </w:r>
      <w:r>
        <w:t xml:space="preserve"> eura</w:t>
      </w:r>
      <w:r w:rsidRPr="00B34E87">
        <w:t>, 2027. godini 118.991 eura i 2028. godini u iznosu od 124.940 eura.</w:t>
      </w:r>
    </w:p>
    <w:p w14:paraId="49907817" w14:textId="77777777" w:rsidR="00C86912" w:rsidRPr="00B34E87" w:rsidRDefault="00C86912" w:rsidP="00C065BC">
      <w:pPr>
        <w:spacing w:line="360" w:lineRule="auto"/>
        <w:jc w:val="both"/>
      </w:pPr>
    </w:p>
    <w:p w14:paraId="58CAA992" w14:textId="77777777" w:rsidR="00C065BC" w:rsidRPr="00B34E87" w:rsidRDefault="00C065BC">
      <w:pPr>
        <w:spacing w:after="160" w:line="259" w:lineRule="auto"/>
      </w:pPr>
      <w:r w:rsidRPr="00B34E87">
        <w:br w:type="page"/>
      </w:r>
    </w:p>
    <w:p w14:paraId="0CB0A128" w14:textId="77777777" w:rsidR="006C1C7E" w:rsidRPr="00B34E87" w:rsidRDefault="006C1C7E" w:rsidP="00C065BC">
      <w:pPr>
        <w:spacing w:line="360" w:lineRule="auto"/>
        <w:jc w:val="both"/>
      </w:pPr>
    </w:p>
    <w:p w14:paraId="0904AD75" w14:textId="538C60BD" w:rsidR="00C51C46" w:rsidRPr="00B34E87" w:rsidRDefault="00C51C46" w:rsidP="008A24FB">
      <w:pPr>
        <w:pBdr>
          <w:top w:val="dotted" w:sz="4" w:space="0" w:color="808080" w:themeColor="background1" w:themeShade="80"/>
          <w:bottom w:val="dotted" w:sz="4" w:space="0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eastAsiaTheme="minorHAnsi"/>
          <w:b/>
          <w:lang w:eastAsia="en-US"/>
        </w:rPr>
      </w:pPr>
      <w:r w:rsidRPr="00B34E87">
        <w:rPr>
          <w:rFonts w:eastAsiaTheme="minorHAnsi"/>
          <w:b/>
          <w:lang w:eastAsia="en-US"/>
        </w:rPr>
        <w:t>A</w:t>
      </w:r>
      <w:r w:rsidR="008265B2" w:rsidRPr="00B34E87">
        <w:rPr>
          <w:rFonts w:eastAsiaTheme="minorHAnsi"/>
          <w:b/>
          <w:lang w:eastAsia="en-US"/>
        </w:rPr>
        <w:t>111111</w:t>
      </w:r>
      <w:r w:rsidR="007B494C">
        <w:rPr>
          <w:rFonts w:eastAsiaTheme="minorHAnsi"/>
          <w:b/>
          <w:lang w:eastAsia="en-US"/>
        </w:rPr>
        <w:t>/A679134/A679136</w:t>
      </w:r>
      <w:r w:rsidR="008265B2" w:rsidRPr="00B34E87">
        <w:rPr>
          <w:rFonts w:eastAsiaTheme="minorHAnsi"/>
          <w:b/>
          <w:lang w:eastAsia="en-US"/>
        </w:rPr>
        <w:t xml:space="preserve"> Razvojna</w:t>
      </w:r>
      <w:r w:rsidR="005044C0" w:rsidRPr="00B34E87">
        <w:rPr>
          <w:rFonts w:eastAsiaTheme="minorHAnsi"/>
          <w:b/>
          <w:lang w:eastAsia="en-US"/>
        </w:rPr>
        <w:t xml:space="preserve">, </w:t>
      </w:r>
      <w:r w:rsidR="00332DBD" w:rsidRPr="00B34E87">
        <w:rPr>
          <w:rFonts w:eastAsiaTheme="minorHAnsi"/>
          <w:b/>
          <w:lang w:eastAsia="en-US"/>
        </w:rPr>
        <w:t>izvedbena</w:t>
      </w:r>
      <w:r w:rsidR="008265B2" w:rsidRPr="00B34E87">
        <w:rPr>
          <w:rFonts w:eastAsiaTheme="minorHAnsi"/>
          <w:b/>
          <w:lang w:eastAsia="en-US"/>
        </w:rPr>
        <w:t xml:space="preserve"> proračunska komponenta</w:t>
      </w:r>
      <w:r w:rsidR="005044C0" w:rsidRPr="00B34E87">
        <w:rPr>
          <w:rFonts w:eastAsiaTheme="minorHAnsi"/>
          <w:b/>
          <w:lang w:eastAsia="en-US"/>
        </w:rPr>
        <w:t xml:space="preserve"> i </w:t>
      </w:r>
      <w:r w:rsidR="00103B4E" w:rsidRPr="00B34E87">
        <w:rPr>
          <w:rFonts w:eastAsiaTheme="minorHAnsi"/>
          <w:b/>
          <w:lang w:eastAsia="en-US"/>
        </w:rPr>
        <w:t>NPOO projekti</w:t>
      </w:r>
    </w:p>
    <w:p w14:paraId="0F9398FE" w14:textId="2E0DE42A" w:rsidR="00C51C46" w:rsidRPr="00B34E87" w:rsidRDefault="00C51C46" w:rsidP="00C065BC">
      <w:pPr>
        <w:spacing w:line="360" w:lineRule="auto"/>
        <w:jc w:val="both"/>
      </w:pPr>
      <w:r w:rsidRPr="00B34E87">
        <w:t>Zakonske i druge pravne osnove</w:t>
      </w:r>
    </w:p>
    <w:p w14:paraId="2C610F15" w14:textId="77777777" w:rsidR="00C51C46" w:rsidRPr="00B34E87" w:rsidRDefault="00C51C46" w:rsidP="00C065BC">
      <w:pPr>
        <w:spacing w:line="360" w:lineRule="auto"/>
        <w:jc w:val="both"/>
        <w:rPr>
          <w:i/>
        </w:rPr>
      </w:pPr>
    </w:p>
    <w:p w14:paraId="228C650F" w14:textId="036C26F0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>Zakon o znanstvenoj dje</w:t>
      </w:r>
      <w:r w:rsidR="00DA2032" w:rsidRPr="00B34E87">
        <w:rPr>
          <w:rFonts w:ascii="Times New Roman" w:hAnsi="Times New Roman"/>
          <w:sz w:val="24"/>
          <w:szCs w:val="24"/>
          <w:lang w:val="hr-HR"/>
        </w:rPr>
        <w:t xml:space="preserve">latnosti i visokom obrazovanju </w:t>
      </w:r>
    </w:p>
    <w:p w14:paraId="7F0DAE69" w14:textId="64EA0ADE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 xml:space="preserve">Zakon o osiguravanju kvalitete u </w:t>
      </w:r>
      <w:r w:rsidR="00DA2032" w:rsidRPr="00B34E87">
        <w:rPr>
          <w:rFonts w:ascii="Times New Roman" w:hAnsi="Times New Roman"/>
          <w:sz w:val="24"/>
          <w:szCs w:val="24"/>
          <w:lang w:val="hr-HR"/>
        </w:rPr>
        <w:t xml:space="preserve">znanosti i visokom obrazovanju </w:t>
      </w:r>
    </w:p>
    <w:p w14:paraId="4AE8FAAA" w14:textId="77777777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4E87">
        <w:rPr>
          <w:rFonts w:ascii="Times New Roman" w:hAnsi="Times New Roman"/>
          <w:sz w:val="24"/>
          <w:szCs w:val="24"/>
        </w:rPr>
        <w:t>Izvedbeni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</w:rPr>
        <w:t>nastavni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</w:rPr>
        <w:t>planovi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</w:rPr>
        <w:t>i</w:t>
      </w:r>
      <w:proofErr w:type="spellEnd"/>
      <w:r w:rsidRPr="00B34E87">
        <w:rPr>
          <w:rFonts w:ascii="Times New Roman" w:hAnsi="Times New Roman"/>
          <w:sz w:val="24"/>
          <w:szCs w:val="24"/>
        </w:rPr>
        <w:t xml:space="preserve"> programi</w:t>
      </w:r>
    </w:p>
    <w:p w14:paraId="6D033E4E" w14:textId="4ED33553" w:rsidR="00C51C46" w:rsidRPr="00B34E87" w:rsidRDefault="00C51C46" w:rsidP="00C065BC">
      <w:pPr>
        <w:spacing w:line="360" w:lineRule="auto"/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3"/>
        <w:gridCol w:w="1624"/>
        <w:gridCol w:w="1560"/>
        <w:gridCol w:w="1701"/>
      </w:tblGrid>
      <w:tr w:rsidR="00B34E87" w:rsidRPr="00B34E87" w14:paraId="421A1007" w14:textId="77777777" w:rsidTr="008265B2">
        <w:tc>
          <w:tcPr>
            <w:tcW w:w="1773" w:type="dxa"/>
            <w:shd w:val="clear" w:color="auto" w:fill="D0CECE" w:themeFill="background2" w:themeFillShade="E6"/>
          </w:tcPr>
          <w:p w14:paraId="307A3A49" w14:textId="77777777" w:rsidR="008265B2" w:rsidRPr="00B34E87" w:rsidRDefault="008265B2" w:rsidP="00C065BC">
            <w:pPr>
              <w:jc w:val="both"/>
            </w:pPr>
          </w:p>
          <w:p w14:paraId="5C1AD769" w14:textId="77777777" w:rsidR="008265B2" w:rsidRPr="00B34E87" w:rsidRDefault="008265B2" w:rsidP="00C065BC">
            <w:pPr>
              <w:jc w:val="both"/>
            </w:pPr>
          </w:p>
        </w:tc>
        <w:tc>
          <w:tcPr>
            <w:tcW w:w="1624" w:type="dxa"/>
            <w:shd w:val="clear" w:color="auto" w:fill="D0CECE" w:themeFill="background2" w:themeFillShade="E6"/>
            <w:vAlign w:val="center"/>
          </w:tcPr>
          <w:p w14:paraId="3502BC04" w14:textId="49D6BFDE" w:rsidR="008265B2" w:rsidRPr="00B34E87" w:rsidRDefault="008265B2" w:rsidP="00C065BC">
            <w:pPr>
              <w:jc w:val="both"/>
            </w:pPr>
            <w:r w:rsidRPr="00B34E87">
              <w:t>Plan 2026.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44F3B374" w14:textId="56FF4095" w:rsidR="008265B2" w:rsidRPr="00B34E87" w:rsidRDefault="008265B2" w:rsidP="00C065BC">
            <w:pPr>
              <w:jc w:val="both"/>
            </w:pPr>
            <w:r w:rsidRPr="00B34E87">
              <w:t>Plan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438465A" w14:textId="3438E7C3" w:rsidR="008265B2" w:rsidRPr="00B34E87" w:rsidRDefault="008265B2" w:rsidP="00C065BC">
            <w:pPr>
              <w:jc w:val="both"/>
            </w:pPr>
            <w:r w:rsidRPr="00B34E87">
              <w:t>Plan 2028.</w:t>
            </w:r>
          </w:p>
        </w:tc>
      </w:tr>
      <w:tr w:rsidR="00B34E87" w:rsidRPr="00B34E87" w14:paraId="3677DC15" w14:textId="77777777" w:rsidTr="008265B2">
        <w:tc>
          <w:tcPr>
            <w:tcW w:w="1773" w:type="dxa"/>
          </w:tcPr>
          <w:p w14:paraId="52ADCE57" w14:textId="5AB68EB9" w:rsidR="008265B2" w:rsidRDefault="007B494C" w:rsidP="00C065BC">
            <w:pPr>
              <w:jc w:val="both"/>
            </w:pPr>
            <w:r>
              <w:t>Razvojna i izvedbena proračunska komponenta</w:t>
            </w:r>
          </w:p>
          <w:p w14:paraId="288E3DE1" w14:textId="31B75F0B" w:rsidR="007B494C" w:rsidRPr="00B34E87" w:rsidRDefault="007B494C" w:rsidP="00C065BC">
            <w:pPr>
              <w:jc w:val="both"/>
            </w:pPr>
            <w:r>
              <w:t xml:space="preserve">NPOO </w:t>
            </w:r>
          </w:p>
          <w:p w14:paraId="22360E2B" w14:textId="301539E8" w:rsidR="00103B4E" w:rsidRPr="00B34E87" w:rsidRDefault="00103B4E" w:rsidP="00C065BC">
            <w:pPr>
              <w:jc w:val="both"/>
            </w:pPr>
          </w:p>
        </w:tc>
        <w:tc>
          <w:tcPr>
            <w:tcW w:w="1624" w:type="dxa"/>
          </w:tcPr>
          <w:p w14:paraId="7B5D8E4C" w14:textId="77777777" w:rsidR="008265B2" w:rsidRPr="00B34E87" w:rsidRDefault="008265B2" w:rsidP="00C065BC">
            <w:pPr>
              <w:jc w:val="both"/>
            </w:pPr>
            <w:r w:rsidRPr="00B34E87">
              <w:t>28.331</w:t>
            </w:r>
          </w:p>
          <w:p w14:paraId="06DB54B8" w14:textId="3913B175" w:rsidR="00103B4E" w:rsidRDefault="00103B4E" w:rsidP="00C065BC">
            <w:pPr>
              <w:jc w:val="both"/>
            </w:pPr>
          </w:p>
          <w:p w14:paraId="6DE482A2" w14:textId="77777777" w:rsidR="00AB4DFC" w:rsidRDefault="00AB4DFC" w:rsidP="00C065BC">
            <w:pPr>
              <w:jc w:val="both"/>
            </w:pPr>
          </w:p>
          <w:p w14:paraId="766BB72A" w14:textId="77777777" w:rsidR="00AB4DFC" w:rsidRDefault="00AB4DFC" w:rsidP="00C065BC">
            <w:pPr>
              <w:jc w:val="both"/>
            </w:pPr>
          </w:p>
          <w:p w14:paraId="5488112E" w14:textId="2749E377" w:rsidR="00AB4DFC" w:rsidRPr="00B34E87" w:rsidRDefault="0012211E" w:rsidP="00C065BC">
            <w:pPr>
              <w:jc w:val="both"/>
            </w:pPr>
            <w:r>
              <w:t>87.918</w:t>
            </w:r>
          </w:p>
        </w:tc>
        <w:tc>
          <w:tcPr>
            <w:tcW w:w="1560" w:type="dxa"/>
          </w:tcPr>
          <w:p w14:paraId="5EDF07E6" w14:textId="77777777" w:rsidR="008265B2" w:rsidRPr="00B34E87" w:rsidRDefault="008265B2" w:rsidP="00C065BC">
            <w:pPr>
              <w:jc w:val="both"/>
            </w:pPr>
            <w:r w:rsidRPr="00B34E87">
              <w:t>29.748</w:t>
            </w:r>
          </w:p>
          <w:p w14:paraId="43B2AA44" w14:textId="62A7FC43" w:rsidR="00103B4E" w:rsidRDefault="00103B4E" w:rsidP="00C065BC">
            <w:pPr>
              <w:jc w:val="both"/>
            </w:pPr>
          </w:p>
          <w:p w14:paraId="4297C43D" w14:textId="77777777" w:rsidR="0012211E" w:rsidRDefault="0012211E" w:rsidP="00C065BC">
            <w:pPr>
              <w:jc w:val="both"/>
            </w:pPr>
          </w:p>
          <w:p w14:paraId="44EBCF12" w14:textId="77777777" w:rsidR="0012211E" w:rsidRDefault="0012211E" w:rsidP="00C065BC">
            <w:pPr>
              <w:jc w:val="both"/>
            </w:pPr>
          </w:p>
          <w:p w14:paraId="030802A2" w14:textId="73C2F503" w:rsidR="0012211E" w:rsidRPr="00B34E87" w:rsidRDefault="0012211E" w:rsidP="00C065BC">
            <w:pPr>
              <w:jc w:val="both"/>
            </w:pPr>
            <w:r>
              <w:t>28.393</w:t>
            </w:r>
          </w:p>
        </w:tc>
        <w:tc>
          <w:tcPr>
            <w:tcW w:w="1701" w:type="dxa"/>
          </w:tcPr>
          <w:p w14:paraId="5FF51EA8" w14:textId="77777777" w:rsidR="008265B2" w:rsidRPr="00B34E87" w:rsidRDefault="008265B2" w:rsidP="00C065BC">
            <w:pPr>
              <w:jc w:val="both"/>
            </w:pPr>
            <w:r w:rsidRPr="00B34E87">
              <w:t>31.235</w:t>
            </w:r>
          </w:p>
          <w:p w14:paraId="0B735969" w14:textId="44B1E64E" w:rsidR="00B6385E" w:rsidRDefault="00B6385E" w:rsidP="00C065BC">
            <w:pPr>
              <w:jc w:val="both"/>
            </w:pPr>
          </w:p>
          <w:p w14:paraId="380292E9" w14:textId="77777777" w:rsidR="0012211E" w:rsidRDefault="0012211E" w:rsidP="00C065BC">
            <w:pPr>
              <w:jc w:val="both"/>
            </w:pPr>
          </w:p>
          <w:p w14:paraId="613D92C2" w14:textId="77777777" w:rsidR="0012211E" w:rsidRDefault="0012211E" w:rsidP="00C065BC">
            <w:pPr>
              <w:jc w:val="both"/>
            </w:pPr>
          </w:p>
          <w:p w14:paraId="6559B586" w14:textId="27054487" w:rsidR="0012211E" w:rsidRPr="00B34E87" w:rsidRDefault="0012211E" w:rsidP="00C065BC">
            <w:pPr>
              <w:jc w:val="both"/>
            </w:pPr>
            <w:r>
              <w:t>15.409</w:t>
            </w:r>
          </w:p>
        </w:tc>
      </w:tr>
    </w:tbl>
    <w:p w14:paraId="2F42DCC9" w14:textId="77777777" w:rsidR="00C51C46" w:rsidRPr="00B34E87" w:rsidRDefault="00C51C46" w:rsidP="00C065BC">
      <w:pPr>
        <w:spacing w:line="360" w:lineRule="auto"/>
        <w:jc w:val="both"/>
        <w:rPr>
          <w:i/>
        </w:rPr>
      </w:pPr>
    </w:p>
    <w:p w14:paraId="4E32DE64" w14:textId="4A20A4A1" w:rsidR="00171BD1" w:rsidRPr="00B34E87" w:rsidRDefault="00C51C46" w:rsidP="00C065BC">
      <w:pPr>
        <w:spacing w:line="360" w:lineRule="auto"/>
        <w:jc w:val="both"/>
        <w:rPr>
          <w:i/>
        </w:rPr>
      </w:pPr>
      <w:r w:rsidRPr="00B34E87">
        <w:t>Ova aktivnost provod</w:t>
      </w:r>
      <w:r w:rsidR="008265B2" w:rsidRPr="00B34E87">
        <w:t>it će se počevši od zadnjeg kvartala 2025. godine</w:t>
      </w:r>
    </w:p>
    <w:p w14:paraId="1FC62C42" w14:textId="77777777" w:rsidR="00B67702" w:rsidRPr="00B34E87" w:rsidRDefault="00B67702" w:rsidP="00C065BC">
      <w:pPr>
        <w:spacing w:line="360" w:lineRule="auto"/>
        <w:jc w:val="both"/>
      </w:pPr>
      <w:r w:rsidRPr="00B34E87">
        <w:t>Izračun financijskog plana:</w:t>
      </w:r>
    </w:p>
    <w:p w14:paraId="7F41B041" w14:textId="1918E095" w:rsidR="006C531E" w:rsidRPr="00B34E87" w:rsidRDefault="005E3866" w:rsidP="006C531E">
      <w:pPr>
        <w:jc w:val="both"/>
        <w:rPr>
          <w:iCs/>
          <w:lang w:val="en-US" w:eastAsia="en-US"/>
        </w:rPr>
      </w:pPr>
      <w:r w:rsidRPr="00B34E87">
        <w:t xml:space="preserve">Planirana su </w:t>
      </w:r>
      <w:r w:rsidR="00A611CD" w:rsidRPr="00B34E87">
        <w:t xml:space="preserve">sredstva </w:t>
      </w:r>
      <w:r w:rsidR="00B67702" w:rsidRPr="00B34E87">
        <w:t>za rad</w:t>
      </w:r>
      <w:r w:rsidR="008265B2" w:rsidRPr="00B34E87">
        <w:t xml:space="preserve"> na</w:t>
      </w:r>
      <w:r w:rsidR="00B67702" w:rsidRPr="00B34E87">
        <w:t xml:space="preserve"> </w:t>
      </w:r>
      <w:proofErr w:type="spellStart"/>
      <w:r w:rsidR="006C531E" w:rsidRPr="00B34E87">
        <w:rPr>
          <w:iCs/>
          <w:lang w:val="en-US" w:eastAsia="en-US"/>
        </w:rPr>
        <w:t>u</w:t>
      </w:r>
      <w:r w:rsidR="008265B2" w:rsidRPr="00B34E87">
        <w:rPr>
          <w:iCs/>
          <w:lang w:val="en-US" w:eastAsia="en-US"/>
        </w:rPr>
        <w:t>napređivanj</w:t>
      </w:r>
      <w:r w:rsidR="006C531E" w:rsidRPr="00B34E87">
        <w:rPr>
          <w:iCs/>
          <w:lang w:val="en-US" w:eastAsia="en-US"/>
        </w:rPr>
        <w:t>u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znanstvenoistraživačke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aktivnosti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povećanje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znanstvenoistraživačkih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kompetitivnih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kapaciteta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nastavnog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osoblja</w:t>
      </w:r>
      <w:proofErr w:type="spellEnd"/>
      <w:r w:rsidR="009B5187">
        <w:rPr>
          <w:iCs/>
          <w:lang w:val="en-US" w:eastAsia="en-US"/>
        </w:rPr>
        <w:t>.</w:t>
      </w:r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Poticanje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mobilnosti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jačanje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međunarodne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aktivnosti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nastavnog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osoblja</w:t>
      </w:r>
      <w:proofErr w:type="spellEnd"/>
      <w:r w:rsidR="009B5187">
        <w:rPr>
          <w:iCs/>
          <w:lang w:val="en-US" w:eastAsia="en-US"/>
        </w:rPr>
        <w:t>.</w:t>
      </w:r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Modernizacija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pristupa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provođenja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programa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cjeloživotnog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obrazovanja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uvođenje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novih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programa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cjeloživotnog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obrazovanja</w:t>
      </w:r>
      <w:proofErr w:type="spellEnd"/>
      <w:r w:rsidR="001F4AD1">
        <w:rPr>
          <w:iCs/>
          <w:lang w:val="en-US" w:eastAsia="en-US"/>
        </w:rPr>
        <w:t>.</w:t>
      </w:r>
      <w:r w:rsidR="008265B2" w:rsidRPr="00B34E87">
        <w:rPr>
          <w:iCs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Cjelovita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integracija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programskih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rješenja</w:t>
      </w:r>
      <w:proofErr w:type="spellEnd"/>
      <w:r w:rsidR="008265B2" w:rsidRPr="00B34E87">
        <w:rPr>
          <w:iCs/>
          <w:lang w:val="en-US" w:eastAsia="en-US"/>
        </w:rPr>
        <w:t xml:space="preserve"> za </w:t>
      </w:r>
      <w:proofErr w:type="spellStart"/>
      <w:r w:rsidR="008265B2" w:rsidRPr="00B34E87">
        <w:rPr>
          <w:iCs/>
          <w:lang w:val="en-US" w:eastAsia="en-US"/>
        </w:rPr>
        <w:t>digitalnu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podršku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administrativnim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i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organizacijskim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segmentima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nastavnog</w:t>
      </w:r>
      <w:proofErr w:type="spellEnd"/>
      <w:r w:rsidR="008265B2" w:rsidRPr="00B34E87">
        <w:rPr>
          <w:iCs/>
          <w:lang w:val="en-US" w:eastAsia="en-US"/>
        </w:rPr>
        <w:t xml:space="preserve"> </w:t>
      </w:r>
      <w:proofErr w:type="spellStart"/>
      <w:r w:rsidR="008265B2" w:rsidRPr="00B34E87">
        <w:rPr>
          <w:iCs/>
          <w:lang w:val="en-US" w:eastAsia="en-US"/>
        </w:rPr>
        <w:t>procesa</w:t>
      </w:r>
      <w:proofErr w:type="spellEnd"/>
      <w:r w:rsidR="001F4AD1">
        <w:rPr>
          <w:iCs/>
          <w:lang w:val="en-US" w:eastAsia="en-US"/>
        </w:rPr>
        <w:t>.</w:t>
      </w:r>
      <w:r w:rsidR="009B51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Razvoj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partnerskog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sustava</w:t>
      </w:r>
      <w:proofErr w:type="spellEnd"/>
      <w:r w:rsidR="006C531E" w:rsidRPr="00B34E87">
        <w:rPr>
          <w:iCs/>
          <w:lang w:val="en-US" w:eastAsia="en-US"/>
        </w:rPr>
        <w:t xml:space="preserve"> s </w:t>
      </w:r>
      <w:proofErr w:type="spellStart"/>
      <w:r w:rsidR="006C531E" w:rsidRPr="00B34E87">
        <w:rPr>
          <w:iCs/>
          <w:lang w:val="en-US" w:eastAsia="en-US"/>
        </w:rPr>
        <w:t>gospodarskim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subjektima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iz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područja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sporta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i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potpora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i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razvoj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sustava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suradnje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i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dijagnostičkih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usluga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od</w:t>
      </w:r>
      <w:proofErr w:type="spellEnd"/>
      <w:r w:rsidR="006C531E" w:rsidRPr="00B34E87">
        <w:rPr>
          <w:iCs/>
          <w:lang w:val="en-US" w:eastAsia="en-US"/>
        </w:rPr>
        <w:t xml:space="preserve"> </w:t>
      </w:r>
      <w:proofErr w:type="spellStart"/>
      <w:r w:rsidR="006C531E" w:rsidRPr="00B34E87">
        <w:rPr>
          <w:iCs/>
          <w:lang w:val="en-US" w:eastAsia="en-US"/>
        </w:rPr>
        <w:t>interesa</w:t>
      </w:r>
      <w:proofErr w:type="spellEnd"/>
      <w:r w:rsidR="006C531E" w:rsidRPr="00B34E87">
        <w:rPr>
          <w:iCs/>
          <w:lang w:val="en-US" w:eastAsia="en-US"/>
        </w:rPr>
        <w:t xml:space="preserve"> za </w:t>
      </w:r>
      <w:proofErr w:type="spellStart"/>
      <w:r w:rsidR="006C531E" w:rsidRPr="00B34E87">
        <w:rPr>
          <w:iCs/>
          <w:lang w:val="en-US" w:eastAsia="en-US"/>
        </w:rPr>
        <w:t>gospodarstvo</w:t>
      </w:r>
      <w:proofErr w:type="spellEnd"/>
      <w:r w:rsidR="00332DBD" w:rsidRPr="00B34E87">
        <w:rPr>
          <w:iCs/>
          <w:lang w:val="en-US" w:eastAsia="en-US"/>
        </w:rPr>
        <w:t>.</w:t>
      </w:r>
    </w:p>
    <w:p w14:paraId="11BA6D47" w14:textId="1214DB91" w:rsidR="003B23A1" w:rsidRPr="00B34E87" w:rsidRDefault="00332DBD" w:rsidP="003B23A1">
      <w:pPr>
        <w:jc w:val="both"/>
        <w:rPr>
          <w:rFonts w:ascii="Calibri" w:hAnsi="Calibri" w:cs="Calibri"/>
          <w:i/>
          <w:iCs/>
          <w:sz w:val="20"/>
          <w:szCs w:val="20"/>
          <w:lang w:val="en-US" w:eastAsia="en-US"/>
        </w:rPr>
      </w:pPr>
      <w:proofErr w:type="spellStart"/>
      <w:r w:rsidRPr="00332DBD">
        <w:rPr>
          <w:iCs/>
          <w:lang w:val="en-US" w:eastAsia="en-US"/>
        </w:rPr>
        <w:t>Razvoj</w:t>
      </w:r>
      <w:proofErr w:type="spellEnd"/>
      <w:r w:rsidRPr="00332DBD">
        <w:rPr>
          <w:iCs/>
          <w:lang w:val="en-US" w:eastAsia="en-US"/>
        </w:rPr>
        <w:t xml:space="preserve"> </w:t>
      </w:r>
      <w:proofErr w:type="spellStart"/>
      <w:r w:rsidRPr="00332DBD">
        <w:rPr>
          <w:iCs/>
          <w:lang w:val="en-US" w:eastAsia="en-US"/>
        </w:rPr>
        <w:t>poticajnog</w:t>
      </w:r>
      <w:proofErr w:type="spellEnd"/>
      <w:r w:rsidRPr="00332DBD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okruženja</w:t>
      </w:r>
      <w:proofErr w:type="spellEnd"/>
      <w:r w:rsidR="003B23A1" w:rsidRPr="00B34E87">
        <w:rPr>
          <w:iCs/>
          <w:lang w:val="en-US" w:eastAsia="en-US"/>
        </w:rPr>
        <w:t xml:space="preserve"> za </w:t>
      </w:r>
      <w:proofErr w:type="spellStart"/>
      <w:r w:rsidR="003B23A1" w:rsidRPr="00B34E87">
        <w:rPr>
          <w:iCs/>
          <w:lang w:val="en-US" w:eastAsia="en-US"/>
        </w:rPr>
        <w:t>implementaciju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sustava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otvorene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znanosti</w:t>
      </w:r>
      <w:proofErr w:type="spellEnd"/>
      <w:r w:rsidR="009B5187">
        <w:rPr>
          <w:iCs/>
          <w:lang w:val="en-US" w:eastAsia="en-US"/>
        </w:rPr>
        <w:t>.</w:t>
      </w:r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Organiziranje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međunarodnih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znanstvenih</w:t>
      </w:r>
      <w:proofErr w:type="spellEnd"/>
      <w:r w:rsidR="003B23A1" w:rsidRPr="00B34E87">
        <w:rPr>
          <w:iCs/>
          <w:lang w:val="en-US" w:eastAsia="en-US"/>
        </w:rPr>
        <w:t xml:space="preserve">, </w:t>
      </w:r>
      <w:proofErr w:type="spellStart"/>
      <w:r w:rsidR="003B23A1" w:rsidRPr="00B34E87">
        <w:rPr>
          <w:iCs/>
          <w:lang w:val="en-US" w:eastAsia="en-US"/>
        </w:rPr>
        <w:t>stručnih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i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studentskih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konferencija</w:t>
      </w:r>
      <w:proofErr w:type="spellEnd"/>
      <w:r w:rsidR="009B5187">
        <w:rPr>
          <w:iCs/>
          <w:lang w:val="en-US" w:eastAsia="en-US"/>
        </w:rPr>
        <w:t>.</w:t>
      </w:r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Potpora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doktorandima</w:t>
      </w:r>
      <w:proofErr w:type="spellEnd"/>
      <w:r w:rsidR="003B23A1" w:rsidRPr="00B34E87">
        <w:rPr>
          <w:iCs/>
          <w:lang w:val="en-US" w:eastAsia="en-US"/>
        </w:rPr>
        <w:t xml:space="preserve"> u </w:t>
      </w:r>
      <w:proofErr w:type="spellStart"/>
      <w:r w:rsidR="003B23A1" w:rsidRPr="00B34E87">
        <w:rPr>
          <w:iCs/>
          <w:lang w:val="en-US" w:eastAsia="en-US"/>
        </w:rPr>
        <w:t>jačanju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znanstvene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izvrsnosti</w:t>
      </w:r>
      <w:proofErr w:type="spellEnd"/>
      <w:r w:rsidR="009B5187">
        <w:rPr>
          <w:iCs/>
          <w:lang w:val="en-US" w:eastAsia="en-US"/>
        </w:rPr>
        <w:t>.</w:t>
      </w:r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Poticanje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izdavačke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djelatnosti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nastavnog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osoblja</w:t>
      </w:r>
      <w:proofErr w:type="spellEnd"/>
      <w:r w:rsidR="003B23A1" w:rsidRPr="00B34E87">
        <w:rPr>
          <w:iCs/>
          <w:lang w:val="en-US" w:eastAsia="en-US"/>
        </w:rPr>
        <w:t xml:space="preserve">, </w:t>
      </w:r>
      <w:proofErr w:type="spellStart"/>
      <w:r w:rsidR="003B23A1" w:rsidRPr="00B34E87">
        <w:rPr>
          <w:iCs/>
          <w:lang w:val="en-US" w:eastAsia="en-US"/>
        </w:rPr>
        <w:t>Organizacija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i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provedba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popularizacijskih</w:t>
      </w:r>
      <w:proofErr w:type="spellEnd"/>
      <w:r w:rsidR="003B23A1" w:rsidRPr="00B34E87">
        <w:rPr>
          <w:iCs/>
          <w:lang w:val="en-US" w:eastAsia="en-US"/>
        </w:rPr>
        <w:t xml:space="preserve"> </w:t>
      </w:r>
      <w:proofErr w:type="spellStart"/>
      <w:r w:rsidR="003B23A1" w:rsidRPr="00B34E87">
        <w:rPr>
          <w:iCs/>
          <w:lang w:val="en-US" w:eastAsia="en-US"/>
        </w:rPr>
        <w:t>aktivnosti</w:t>
      </w:r>
      <w:proofErr w:type="spellEnd"/>
      <w:r w:rsidR="009B5187">
        <w:rPr>
          <w:iCs/>
          <w:lang w:val="en-US" w:eastAsia="en-US"/>
        </w:rPr>
        <w:t>.</w:t>
      </w:r>
      <w:r w:rsidR="009B5187" w:rsidRPr="00B34E87">
        <w:rPr>
          <w:rFonts w:ascii="Calibri" w:hAnsi="Calibri" w:cs="Calibri"/>
          <w:i/>
          <w:iCs/>
          <w:sz w:val="20"/>
          <w:szCs w:val="20"/>
          <w:lang w:val="en-US" w:eastAsia="en-US"/>
        </w:rPr>
        <w:t xml:space="preserve"> </w:t>
      </w:r>
    </w:p>
    <w:p w14:paraId="243A21FB" w14:textId="1086BC7A" w:rsidR="003B23A1" w:rsidRDefault="003B23A1" w:rsidP="003B23A1">
      <w:pPr>
        <w:jc w:val="both"/>
        <w:rPr>
          <w:iCs/>
          <w:lang w:val="en-US" w:eastAsia="en-US"/>
        </w:rPr>
      </w:pPr>
    </w:p>
    <w:p w14:paraId="1BF9562F" w14:textId="58832984" w:rsidR="00CC6EA9" w:rsidRDefault="00CC6EA9" w:rsidP="003B23A1">
      <w:pPr>
        <w:jc w:val="both"/>
        <w:rPr>
          <w:iCs/>
          <w:lang w:val="en-US" w:eastAsia="en-US"/>
        </w:rPr>
      </w:pPr>
    </w:p>
    <w:p w14:paraId="3ADC8718" w14:textId="77777777" w:rsidR="00CC6EA9" w:rsidRPr="00B34E87" w:rsidRDefault="00CC6EA9" w:rsidP="003B23A1">
      <w:pPr>
        <w:jc w:val="both"/>
        <w:rPr>
          <w:iCs/>
          <w:lang w:val="en-US" w:eastAsia="en-US"/>
        </w:rPr>
      </w:pPr>
    </w:p>
    <w:p w14:paraId="599F3F4F" w14:textId="61A418AD" w:rsidR="003B23A1" w:rsidRPr="00B34E87" w:rsidRDefault="003B23A1" w:rsidP="003B23A1">
      <w:pPr>
        <w:jc w:val="both"/>
        <w:rPr>
          <w:iCs/>
          <w:lang w:val="en-US" w:eastAsia="en-US"/>
        </w:rPr>
      </w:pPr>
    </w:p>
    <w:p w14:paraId="6878929D" w14:textId="1CF19E16" w:rsidR="00C51C46" w:rsidRPr="00B34E87" w:rsidRDefault="00103B4E" w:rsidP="00C065B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eastAsiaTheme="minorHAnsi"/>
          <w:b/>
          <w:lang w:eastAsia="en-US"/>
        </w:rPr>
      </w:pPr>
      <w:r w:rsidRPr="00B34E87">
        <w:rPr>
          <w:rFonts w:eastAsiaTheme="minorHAnsi"/>
          <w:b/>
          <w:lang w:eastAsia="en-US"/>
        </w:rPr>
        <w:t>A222222</w:t>
      </w:r>
      <w:r w:rsidR="0012211E">
        <w:rPr>
          <w:rFonts w:eastAsiaTheme="minorHAnsi"/>
          <w:b/>
          <w:lang w:eastAsia="en-US"/>
        </w:rPr>
        <w:t>/A679135</w:t>
      </w:r>
      <w:r w:rsidR="00C51C46" w:rsidRPr="00B34E87">
        <w:rPr>
          <w:rFonts w:eastAsiaTheme="minorHAnsi"/>
          <w:b/>
          <w:lang w:eastAsia="en-US"/>
        </w:rPr>
        <w:t xml:space="preserve"> </w:t>
      </w:r>
      <w:r w:rsidR="000C6EE8" w:rsidRPr="00B34E87">
        <w:rPr>
          <w:rFonts w:eastAsiaTheme="minorHAnsi"/>
          <w:b/>
          <w:lang w:eastAsia="en-US"/>
        </w:rPr>
        <w:t xml:space="preserve">Programsko i ostalo financiranje javnih visokih učilišta </w:t>
      </w:r>
      <w:r w:rsidR="00E726DF" w:rsidRPr="00B34E87">
        <w:rPr>
          <w:rFonts w:eastAsiaTheme="minorHAnsi"/>
          <w:b/>
          <w:lang w:eastAsia="en-US"/>
        </w:rPr>
        <w:t>(ostali prihodi za posebne namjene i vlastiti prihodi)</w:t>
      </w:r>
    </w:p>
    <w:p w14:paraId="59196284" w14:textId="471C43D7" w:rsidR="00C51C46" w:rsidRPr="00B34E87" w:rsidRDefault="00C51C46" w:rsidP="00C065BC">
      <w:pPr>
        <w:spacing w:line="360" w:lineRule="auto"/>
        <w:jc w:val="both"/>
      </w:pPr>
      <w:r w:rsidRPr="00B34E87">
        <w:t>Zakonske i druge pravne osnove</w:t>
      </w:r>
    </w:p>
    <w:p w14:paraId="3DE547A2" w14:textId="77777777" w:rsidR="00C51C46" w:rsidRPr="00B34E87" w:rsidRDefault="00C51C46" w:rsidP="00C065BC">
      <w:pPr>
        <w:spacing w:line="360" w:lineRule="auto"/>
        <w:jc w:val="both"/>
        <w:rPr>
          <w:i/>
        </w:rPr>
      </w:pPr>
    </w:p>
    <w:p w14:paraId="1FF9D7FD" w14:textId="55272A5F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4E87">
        <w:rPr>
          <w:rFonts w:ascii="Times New Roman" w:hAnsi="Times New Roman"/>
          <w:sz w:val="24"/>
          <w:szCs w:val="24"/>
          <w:lang w:val="hr-HR"/>
        </w:rPr>
        <w:t xml:space="preserve">Zakon o znanstvenoj djelatnosti i visokom obrazovanju </w:t>
      </w:r>
    </w:p>
    <w:p w14:paraId="61ADB8BA" w14:textId="7EEE4DC3" w:rsidR="00C51C46" w:rsidRPr="00B34E87" w:rsidRDefault="00C51C46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lastRenderedPageBreak/>
        <w:t>Strategija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znanosti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obrazovanja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tehnologije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, </w:t>
      </w:r>
    </w:p>
    <w:p w14:paraId="6BA286DE" w14:textId="77777777" w:rsidR="004A073A" w:rsidRPr="00B34E87" w:rsidRDefault="004A073A" w:rsidP="00C065BC">
      <w:pPr>
        <w:pStyle w:val="Standard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Strategija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razvoja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Kineziološkog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B34E87">
        <w:rPr>
          <w:rFonts w:ascii="Times New Roman" w:hAnsi="Times New Roman"/>
          <w:sz w:val="24"/>
          <w:szCs w:val="24"/>
          <w:lang w:val="de-DE"/>
        </w:rPr>
        <w:t>fakulteta</w:t>
      </w:r>
      <w:proofErr w:type="spellEnd"/>
      <w:r w:rsidRPr="00B34E87">
        <w:rPr>
          <w:rFonts w:ascii="Times New Roman" w:hAnsi="Times New Roman"/>
          <w:sz w:val="24"/>
          <w:szCs w:val="24"/>
          <w:lang w:val="de-DE"/>
        </w:rPr>
        <w:t xml:space="preserve"> Osijek 2022.- </w:t>
      </w:r>
      <w:r w:rsidRPr="00B34E87">
        <w:rPr>
          <w:rFonts w:ascii="Times New Roman" w:hAnsi="Times New Roman"/>
          <w:sz w:val="24"/>
          <w:szCs w:val="24"/>
        </w:rPr>
        <w:t xml:space="preserve">2026. </w:t>
      </w:r>
    </w:p>
    <w:p w14:paraId="47CF1948" w14:textId="060B4DD7" w:rsidR="00C51C46" w:rsidRPr="00B34E87" w:rsidRDefault="00C51C46" w:rsidP="00C065BC">
      <w:pPr>
        <w:pStyle w:val="StandardWeb"/>
        <w:spacing w:before="0" w:beforeAutospacing="0" w:after="0" w:afterAutospacing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1"/>
        <w:gridCol w:w="1214"/>
        <w:gridCol w:w="14"/>
        <w:gridCol w:w="1178"/>
        <w:gridCol w:w="16"/>
        <w:gridCol w:w="1175"/>
        <w:gridCol w:w="16"/>
        <w:gridCol w:w="1175"/>
        <w:gridCol w:w="16"/>
        <w:gridCol w:w="1175"/>
        <w:gridCol w:w="14"/>
        <w:gridCol w:w="998"/>
      </w:tblGrid>
      <w:tr w:rsidR="00B34E87" w:rsidRPr="00B34E87" w14:paraId="69962D17" w14:textId="77777777" w:rsidTr="006013B7">
        <w:tc>
          <w:tcPr>
            <w:tcW w:w="1523" w:type="dxa"/>
            <w:shd w:val="clear" w:color="auto" w:fill="D0CECE" w:themeFill="background2" w:themeFillShade="E6"/>
          </w:tcPr>
          <w:p w14:paraId="4336739B" w14:textId="31B2516E" w:rsidR="00B140B6" w:rsidRPr="00B34E87" w:rsidRDefault="0012211E" w:rsidP="00C065BC">
            <w:pPr>
              <w:jc w:val="both"/>
            </w:pPr>
            <w:r>
              <w:t>A222222/A679135</w:t>
            </w:r>
          </w:p>
          <w:p w14:paraId="1AFDEA10" w14:textId="77777777" w:rsidR="00B140B6" w:rsidRPr="00B34E87" w:rsidRDefault="00B140B6" w:rsidP="00C065BC">
            <w:pPr>
              <w:jc w:val="both"/>
            </w:pP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1A0918BE" w14:textId="7F47C2B3" w:rsidR="00B140B6" w:rsidRPr="00B34E87" w:rsidRDefault="00B140B6" w:rsidP="00C065BC">
            <w:pPr>
              <w:jc w:val="both"/>
            </w:pPr>
            <w:r w:rsidRPr="00B34E87">
              <w:t>Izvršenje 202</w:t>
            </w:r>
            <w:r w:rsidR="00103B4E" w:rsidRPr="00B34E87">
              <w:t>4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6A06FBF3" w14:textId="099320A2" w:rsidR="00B140B6" w:rsidRPr="00B34E87" w:rsidRDefault="00B140B6" w:rsidP="00C065BC">
            <w:pPr>
              <w:jc w:val="both"/>
            </w:pPr>
            <w:r w:rsidRPr="00B34E87">
              <w:t>Plan 202</w:t>
            </w:r>
            <w:r w:rsidR="00103B4E" w:rsidRPr="00B34E87">
              <w:t>5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28FC8BB2" w14:textId="771BE1F2" w:rsidR="00B140B6" w:rsidRPr="00B34E87" w:rsidRDefault="00B140B6" w:rsidP="00C065BC">
            <w:pPr>
              <w:jc w:val="both"/>
            </w:pPr>
            <w:r w:rsidRPr="00B34E87">
              <w:t>Plan 202</w:t>
            </w:r>
            <w:r w:rsidR="00103B4E" w:rsidRPr="00B34E87">
              <w:t>6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7B87ED26" w14:textId="41D3D2E4" w:rsidR="00B140B6" w:rsidRPr="00B34E87" w:rsidRDefault="00B140B6" w:rsidP="00C065BC">
            <w:pPr>
              <w:jc w:val="both"/>
            </w:pPr>
            <w:r w:rsidRPr="00B34E87">
              <w:t>Plan 202</w:t>
            </w:r>
            <w:r w:rsidR="00103B4E" w:rsidRPr="00B34E87">
              <w:t>7</w:t>
            </w:r>
            <w:r w:rsidRPr="00B34E87">
              <w:t>.</w:t>
            </w:r>
          </w:p>
        </w:tc>
        <w:tc>
          <w:tcPr>
            <w:tcW w:w="1296" w:type="dxa"/>
            <w:gridSpan w:val="2"/>
            <w:shd w:val="clear" w:color="auto" w:fill="D0CECE" w:themeFill="background2" w:themeFillShade="E6"/>
            <w:vAlign w:val="center"/>
          </w:tcPr>
          <w:p w14:paraId="28A1C191" w14:textId="35CAE0AE" w:rsidR="00B140B6" w:rsidRPr="00B34E87" w:rsidRDefault="00B140B6" w:rsidP="00C065BC">
            <w:pPr>
              <w:jc w:val="both"/>
            </w:pPr>
            <w:r w:rsidRPr="00B34E87">
              <w:t>Plan 202</w:t>
            </w:r>
            <w:r w:rsidR="00103B4E" w:rsidRPr="00B34E87">
              <w:t>8</w:t>
            </w:r>
            <w:r w:rsidRPr="00B34E87">
              <w:t>.</w:t>
            </w:r>
          </w:p>
        </w:tc>
        <w:tc>
          <w:tcPr>
            <w:tcW w:w="1059" w:type="dxa"/>
            <w:shd w:val="clear" w:color="auto" w:fill="D0CECE" w:themeFill="background2" w:themeFillShade="E6"/>
            <w:vAlign w:val="center"/>
          </w:tcPr>
          <w:p w14:paraId="608BADC4" w14:textId="16589DEA" w:rsidR="00B140B6" w:rsidRPr="00B34E87" w:rsidRDefault="00B140B6" w:rsidP="00C065BC">
            <w:pPr>
              <w:jc w:val="both"/>
            </w:pPr>
            <w:r w:rsidRPr="00B34E87">
              <w:t>Indeks 2</w:t>
            </w:r>
            <w:r w:rsidR="0027179E" w:rsidRPr="00B34E87">
              <w:t>6</w:t>
            </w:r>
            <w:r w:rsidRPr="00B34E87">
              <w:t>./2</w:t>
            </w:r>
            <w:r w:rsidR="0027179E" w:rsidRPr="00B34E87">
              <w:t>5</w:t>
            </w:r>
            <w:r w:rsidRPr="00B34E87">
              <w:t>.</w:t>
            </w:r>
          </w:p>
        </w:tc>
      </w:tr>
      <w:tr w:rsidR="00C065BC" w:rsidRPr="00B34E87" w14:paraId="7FE005B5" w14:textId="77777777" w:rsidTr="000D2A03">
        <w:tc>
          <w:tcPr>
            <w:tcW w:w="1523" w:type="dxa"/>
          </w:tcPr>
          <w:p w14:paraId="2CD654FF" w14:textId="6CFCAC79" w:rsidR="00C01BA5" w:rsidRPr="00B34E87" w:rsidRDefault="00C01BA5" w:rsidP="00C065BC">
            <w:pPr>
              <w:jc w:val="both"/>
            </w:pPr>
          </w:p>
          <w:p w14:paraId="5E7AF31F" w14:textId="77777777" w:rsidR="000D2A03" w:rsidRPr="00B34E87" w:rsidRDefault="000D2A03" w:rsidP="00C065BC">
            <w:pPr>
              <w:jc w:val="both"/>
            </w:pPr>
          </w:p>
          <w:p w14:paraId="367B290A" w14:textId="5E0E1CFD" w:rsidR="00E726DF" w:rsidRPr="00B34E87" w:rsidRDefault="00E726DF" w:rsidP="00C065BC">
            <w:pPr>
              <w:jc w:val="both"/>
            </w:pPr>
          </w:p>
        </w:tc>
        <w:tc>
          <w:tcPr>
            <w:tcW w:w="1280" w:type="dxa"/>
            <w:shd w:val="clear" w:color="auto" w:fill="auto"/>
          </w:tcPr>
          <w:p w14:paraId="2DE24704" w14:textId="3020D022" w:rsidR="000D2A03" w:rsidRPr="00B34E87" w:rsidRDefault="001679B5" w:rsidP="00C065BC">
            <w:pPr>
              <w:jc w:val="both"/>
            </w:pPr>
            <w:r w:rsidRPr="00B34E87">
              <w:t>223.058</w:t>
            </w:r>
          </w:p>
        </w:tc>
        <w:tc>
          <w:tcPr>
            <w:tcW w:w="1296" w:type="dxa"/>
            <w:gridSpan w:val="2"/>
          </w:tcPr>
          <w:p w14:paraId="79391669" w14:textId="5C435D9D" w:rsidR="000D2A03" w:rsidRPr="00B34E87" w:rsidRDefault="00061EFD" w:rsidP="00C065BC">
            <w:pPr>
              <w:jc w:val="both"/>
            </w:pPr>
            <w:r w:rsidRPr="00B34E87">
              <w:t>196.391</w:t>
            </w:r>
          </w:p>
        </w:tc>
        <w:tc>
          <w:tcPr>
            <w:tcW w:w="1296" w:type="dxa"/>
            <w:gridSpan w:val="2"/>
          </w:tcPr>
          <w:p w14:paraId="197B7009" w14:textId="55D1823C" w:rsidR="000D2A03" w:rsidRPr="00B34E87" w:rsidRDefault="00436EA8" w:rsidP="00436EA8">
            <w:r w:rsidRPr="00B34E87">
              <w:t>221.077</w:t>
            </w:r>
          </w:p>
        </w:tc>
        <w:tc>
          <w:tcPr>
            <w:tcW w:w="1296" w:type="dxa"/>
            <w:gridSpan w:val="2"/>
          </w:tcPr>
          <w:p w14:paraId="746BE6B2" w14:textId="6C6C6668" w:rsidR="000D2A03" w:rsidRPr="00B34E87" w:rsidRDefault="00436EA8" w:rsidP="00C065BC">
            <w:pPr>
              <w:jc w:val="both"/>
            </w:pPr>
            <w:r w:rsidRPr="00B34E87">
              <w:t>241.077</w:t>
            </w:r>
          </w:p>
        </w:tc>
        <w:tc>
          <w:tcPr>
            <w:tcW w:w="1296" w:type="dxa"/>
            <w:gridSpan w:val="2"/>
          </w:tcPr>
          <w:p w14:paraId="6A7E3219" w14:textId="63C97605" w:rsidR="000D2A03" w:rsidRPr="00B34E87" w:rsidRDefault="00436EA8" w:rsidP="00C065BC">
            <w:pPr>
              <w:jc w:val="both"/>
            </w:pPr>
            <w:r w:rsidRPr="00B34E87">
              <w:t>241.077</w:t>
            </w:r>
          </w:p>
        </w:tc>
        <w:tc>
          <w:tcPr>
            <w:tcW w:w="1075" w:type="dxa"/>
            <w:gridSpan w:val="2"/>
          </w:tcPr>
          <w:p w14:paraId="0654D79B" w14:textId="4B2C6CA6" w:rsidR="000D2A03" w:rsidRPr="00B34E87" w:rsidRDefault="007614BD" w:rsidP="00C065BC">
            <w:pPr>
              <w:jc w:val="both"/>
            </w:pPr>
            <w:r w:rsidRPr="00B34E87">
              <w:t>11,26</w:t>
            </w:r>
          </w:p>
        </w:tc>
      </w:tr>
    </w:tbl>
    <w:p w14:paraId="60DD453C" w14:textId="77777777" w:rsidR="00F5233E" w:rsidRPr="00B34E87" w:rsidRDefault="00F5233E" w:rsidP="00C065BC">
      <w:pPr>
        <w:spacing w:line="360" w:lineRule="auto"/>
        <w:jc w:val="both"/>
      </w:pPr>
    </w:p>
    <w:p w14:paraId="23B60230" w14:textId="77777777" w:rsidR="00F5233E" w:rsidRPr="00B34E87" w:rsidRDefault="00F5233E" w:rsidP="00C065BC">
      <w:pPr>
        <w:spacing w:line="360" w:lineRule="auto"/>
        <w:jc w:val="both"/>
      </w:pPr>
      <w:r w:rsidRPr="00B34E87">
        <w:t xml:space="preserve">Ova aktivnost provodi se svake godine.  </w:t>
      </w:r>
    </w:p>
    <w:p w14:paraId="0B9EB414" w14:textId="50667AAF" w:rsidR="00861CCD" w:rsidRPr="00B34E87" w:rsidRDefault="00F5233E" w:rsidP="00C065BC">
      <w:pPr>
        <w:spacing w:line="360" w:lineRule="auto"/>
        <w:jc w:val="both"/>
      </w:pPr>
      <w:r w:rsidRPr="00B34E87">
        <w:t>U razdoblju 202</w:t>
      </w:r>
      <w:r w:rsidR="00436EA8" w:rsidRPr="00B34E87">
        <w:t>6</w:t>
      </w:r>
      <w:r w:rsidRPr="00B34E87">
        <w:t>. – 202</w:t>
      </w:r>
      <w:r w:rsidR="00436EA8" w:rsidRPr="00B34E87">
        <w:t>8</w:t>
      </w:r>
      <w:r w:rsidRPr="00B34E87">
        <w:t>. očekuje se ostvarenje ciljeva sukladno Razvojnoj i Istraživačkoj strategiji Sveučilišta</w:t>
      </w:r>
    </w:p>
    <w:p w14:paraId="152D255C" w14:textId="77777777" w:rsidR="00F5233E" w:rsidRPr="00B34E87" w:rsidRDefault="00F5233E" w:rsidP="00C065BC">
      <w:pPr>
        <w:spacing w:line="360" w:lineRule="auto"/>
        <w:jc w:val="both"/>
        <w:rPr>
          <w:rFonts w:eastAsiaTheme="minorHAnsi"/>
          <w:lang w:eastAsia="en-US"/>
        </w:rPr>
      </w:pPr>
    </w:p>
    <w:p w14:paraId="530AC680" w14:textId="77777777" w:rsidR="00F5233E" w:rsidRPr="00B34E87" w:rsidRDefault="00F5233E" w:rsidP="00C065BC">
      <w:pPr>
        <w:spacing w:line="360" w:lineRule="auto"/>
        <w:jc w:val="both"/>
      </w:pPr>
      <w:r w:rsidRPr="00B34E87">
        <w:t>Izračun financijskog plana:</w:t>
      </w:r>
    </w:p>
    <w:p w14:paraId="46B13335" w14:textId="4147C621" w:rsidR="000D2A03" w:rsidRPr="00B34E87" w:rsidRDefault="00F5233E" w:rsidP="00C065BC">
      <w:pPr>
        <w:spacing w:line="360" w:lineRule="auto"/>
        <w:jc w:val="both"/>
      </w:pPr>
      <w:r w:rsidRPr="00B34E87">
        <w:t>Plan rashoda redovne djelatnosti</w:t>
      </w:r>
      <w:r w:rsidR="00EB75B1" w:rsidRPr="00B34E87">
        <w:t xml:space="preserve"> Kineziološkog </w:t>
      </w:r>
      <w:r w:rsidRPr="00B34E87">
        <w:t xml:space="preserve">fakulteta u Osijeku iz evidencijskih prihoda (izvori 31, 43 ) </w:t>
      </w:r>
      <w:r w:rsidRPr="00B34E87">
        <w:rPr>
          <w:iCs/>
        </w:rPr>
        <w:t>i</w:t>
      </w:r>
      <w:r w:rsidRPr="00B34E87">
        <w:t>zračunat je prema očekivanim projekcijama rashoda za zaposlene, materijalne rashode, rashode usluga, financijske rashode i rashoda nefinancijske imovine.</w:t>
      </w:r>
    </w:p>
    <w:p w14:paraId="69F543F7" w14:textId="77777777" w:rsidR="000D2A03" w:rsidRPr="00B34E87" w:rsidRDefault="000D2A03" w:rsidP="00C065BC">
      <w:pPr>
        <w:spacing w:line="360" w:lineRule="auto"/>
        <w:jc w:val="both"/>
        <w:rPr>
          <w:i/>
        </w:rPr>
      </w:pPr>
    </w:p>
    <w:p w14:paraId="18648DC8" w14:textId="77777777" w:rsidR="00D83898" w:rsidRPr="00B34E87" w:rsidRDefault="00D83898" w:rsidP="00C065BC">
      <w:pPr>
        <w:spacing w:line="360" w:lineRule="auto"/>
        <w:jc w:val="both"/>
        <w:rPr>
          <w:bCs/>
        </w:rPr>
      </w:pPr>
      <w:r w:rsidRPr="00B34E87">
        <w:rPr>
          <w:bCs/>
        </w:rPr>
        <w:t>Izvršenje rashoda s navedenih aktivnosti provodi se s računa proračunskog korisnika (Fakulteta), a evidencija u sustavu državne riznice o ostvarenju i trošenju vlastitih i namjenskih prihoda i primitaka provodi se na temelju mjesečnih izvještaja korisnika (EVT nalozi).</w:t>
      </w:r>
    </w:p>
    <w:p w14:paraId="649FF0E5" w14:textId="3AFE3ADA" w:rsidR="00D83898" w:rsidRPr="00B34E87" w:rsidRDefault="00D83898" w:rsidP="00C065BC">
      <w:pPr>
        <w:spacing w:line="360" w:lineRule="auto"/>
        <w:jc w:val="both"/>
        <w:rPr>
          <w:bCs/>
        </w:rPr>
      </w:pPr>
      <w:r w:rsidRPr="00B34E87">
        <w:rPr>
          <w:bCs/>
        </w:rPr>
        <w:t xml:space="preserve">Najznačajniji dio navedenih evidencijskih prihoda odnosi se na izvor 43 Prihodi po posebnim propisima (školarine, upisnine). </w:t>
      </w:r>
    </w:p>
    <w:p w14:paraId="0CECE5C4" w14:textId="77777777" w:rsidR="00F5233E" w:rsidRPr="00B34E87" w:rsidRDefault="00F5233E" w:rsidP="00C065BC">
      <w:pPr>
        <w:spacing w:line="360" w:lineRule="auto"/>
        <w:jc w:val="both"/>
        <w:rPr>
          <w:bCs/>
        </w:rPr>
      </w:pPr>
    </w:p>
    <w:p w14:paraId="263EDB6A" w14:textId="76D2F1D4" w:rsidR="00C065BC" w:rsidRDefault="00C065BC" w:rsidP="00C065BC">
      <w:pPr>
        <w:spacing w:line="360" w:lineRule="auto"/>
        <w:jc w:val="both"/>
      </w:pPr>
      <w:r w:rsidRPr="00B34E87">
        <w:t>Ciljevi studijskih programa su težiti  razvoju, modernizaciji i evaluaciji studijskih programa, unaprijediti postupke planiranja, predlaganja i prihvaćanja novih</w:t>
      </w:r>
      <w:r w:rsidR="007B152A" w:rsidRPr="00B34E87">
        <w:t xml:space="preserve"> te izmjena postojećih </w:t>
      </w:r>
      <w:r w:rsidRPr="00B34E87">
        <w:t xml:space="preserve"> studijskih programa, uspostaviti sveobuhvatan sustav podrške u praćenju zapošljavanja diplomiranih studenata Fakulteta. </w:t>
      </w:r>
    </w:p>
    <w:p w14:paraId="159455F8" w14:textId="77777777" w:rsidR="009B5187" w:rsidRPr="00B34E87" w:rsidRDefault="009B5187" w:rsidP="00C065BC">
      <w:pPr>
        <w:spacing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71"/>
        <w:gridCol w:w="1789"/>
        <w:gridCol w:w="1908"/>
        <w:gridCol w:w="1873"/>
        <w:gridCol w:w="1321"/>
      </w:tblGrid>
      <w:tr w:rsidR="00706153" w:rsidRPr="00706153" w14:paraId="65D4CD02" w14:textId="77777777" w:rsidTr="007B152A">
        <w:tc>
          <w:tcPr>
            <w:tcW w:w="0" w:type="auto"/>
            <w:gridSpan w:val="5"/>
            <w:tcBorders>
              <w:bottom w:val="single" w:sz="4" w:space="0" w:color="000000"/>
            </w:tcBorders>
            <w:shd w:val="clear" w:color="auto" w:fill="8EAADB"/>
            <w:vAlign w:val="center"/>
          </w:tcPr>
          <w:p w14:paraId="4BCD0209" w14:textId="77777777" w:rsidR="007B152A" w:rsidRPr="00706153" w:rsidRDefault="007B152A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 xml:space="preserve">Strateški </w:t>
            </w:r>
            <w:proofErr w:type="spellStart"/>
            <w:r w:rsidRPr="00706153">
              <w:rPr>
                <w:b/>
              </w:rPr>
              <w:t>podcilj</w:t>
            </w:r>
            <w:proofErr w:type="spellEnd"/>
            <w:r w:rsidRPr="00706153">
              <w:rPr>
                <w:b/>
              </w:rPr>
              <w:t xml:space="preserve"> 1.1.</w:t>
            </w:r>
          </w:p>
          <w:p w14:paraId="12D3E3B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Unaprjeđenje postojećih studijskih programa</w:t>
            </w:r>
          </w:p>
        </w:tc>
      </w:tr>
      <w:tr w:rsidR="00706153" w:rsidRPr="00706153" w14:paraId="58B5FD6E" w14:textId="77777777" w:rsidTr="007B152A">
        <w:tc>
          <w:tcPr>
            <w:tcW w:w="0" w:type="auto"/>
            <w:gridSpan w:val="5"/>
            <w:tcBorders>
              <w:bottom w:val="single" w:sz="4" w:space="0" w:color="000000"/>
            </w:tcBorders>
            <w:shd w:val="clear" w:color="auto" w:fill="FFD965"/>
            <w:vAlign w:val="center"/>
          </w:tcPr>
          <w:p w14:paraId="2FC9AF87" w14:textId="77777777" w:rsidR="007B152A" w:rsidRPr="00706153" w:rsidRDefault="007B152A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Strateški zadatak 1.1.1.</w:t>
            </w:r>
          </w:p>
          <w:p w14:paraId="675F93CD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Revidiranje i unaprjeđenje Diplomskoga sveučilišnoga studijskog programa Kineziološka edukacija</w:t>
            </w:r>
          </w:p>
        </w:tc>
      </w:tr>
      <w:tr w:rsidR="004365E7" w:rsidRPr="00706153" w14:paraId="682EA98E" w14:textId="77777777" w:rsidTr="007B152A"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8C85C9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Aktivnost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9961CAD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Pokazatelj uspješnosti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ED6D551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Provoditelj aktivnosti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2C24E4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Planirane aktivnosti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</w:tcPr>
          <w:p w14:paraId="7342E3EB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Realizacija</w:t>
            </w:r>
          </w:p>
        </w:tc>
      </w:tr>
      <w:tr w:rsidR="00706153" w:rsidRPr="00706153" w14:paraId="5B5FDBD5" w14:textId="77777777" w:rsidTr="007B152A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B8ED1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1.1.1.5.</w:t>
            </w:r>
          </w:p>
          <w:p w14:paraId="5F12C6C9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lastRenderedPageBreak/>
              <w:t>Izrada elaborata novog Diplomskog sveučilišnog studija Kineziološka edukacija koji bi se nastavio na Preddiplomski sveučilišni studij Kineziologija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E535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lastRenderedPageBreak/>
              <w:t xml:space="preserve">Izrađene manje izmjene i </w:t>
            </w:r>
            <w:r w:rsidRPr="00706153">
              <w:lastRenderedPageBreak/>
              <w:t>dopune Sveučilišnog diplomskog  studija Kineziološka edukacija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461A71" w14:textId="77777777" w:rsidR="007B152A" w:rsidRPr="00706153" w:rsidRDefault="007B152A" w:rsidP="00D26E04">
            <w:pPr>
              <w:jc w:val="center"/>
            </w:pPr>
            <w:r w:rsidRPr="00706153">
              <w:lastRenderedPageBreak/>
              <w:t>Uprava Fakulteta;</w:t>
            </w:r>
          </w:p>
          <w:p w14:paraId="1A712204" w14:textId="77777777" w:rsidR="007B152A" w:rsidRPr="00706153" w:rsidRDefault="007B152A" w:rsidP="00D26E04">
            <w:pPr>
              <w:jc w:val="center"/>
            </w:pPr>
            <w:r w:rsidRPr="00706153">
              <w:lastRenderedPageBreak/>
              <w:t>Povjerenstvo za izradu elaborata Diplomskog sveučilišnog studija</w:t>
            </w:r>
          </w:p>
          <w:p w14:paraId="0132B971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Kineziološka edukacija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0CA31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lastRenderedPageBreak/>
              <w:t>Uvođenje novih izbornih kolegija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97EBC" w14:textId="0F8CE620" w:rsidR="007B152A" w:rsidRPr="00706153" w:rsidRDefault="004365E7" w:rsidP="00D26E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6153" w:rsidRPr="00706153" w14:paraId="70D26B4F" w14:textId="77777777" w:rsidTr="007B152A">
        <w:tc>
          <w:tcPr>
            <w:tcW w:w="0" w:type="auto"/>
            <w:gridSpan w:val="5"/>
            <w:shd w:val="clear" w:color="auto" w:fill="FFD965"/>
          </w:tcPr>
          <w:p w14:paraId="365ED421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Strateški zadatak 1.3.4.</w:t>
            </w:r>
          </w:p>
          <w:p w14:paraId="6EFCBC58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Osiguravanje resursa za podizanje kvalitete nastave</w:t>
            </w:r>
          </w:p>
        </w:tc>
      </w:tr>
      <w:tr w:rsidR="004365E7" w:rsidRPr="00706153" w14:paraId="325162F9" w14:textId="77777777" w:rsidTr="007B152A">
        <w:tc>
          <w:tcPr>
            <w:tcW w:w="0" w:type="auto"/>
            <w:shd w:val="clear" w:color="auto" w:fill="BFBFBF"/>
          </w:tcPr>
          <w:p w14:paraId="536BB2E7" w14:textId="77777777" w:rsidR="007B152A" w:rsidRPr="00706153" w:rsidRDefault="007B152A" w:rsidP="00D26E04">
            <w:pPr>
              <w:jc w:val="center"/>
            </w:pPr>
            <w:r w:rsidRPr="00706153">
              <w:t>Aktivnost</w:t>
            </w:r>
          </w:p>
        </w:tc>
        <w:tc>
          <w:tcPr>
            <w:tcW w:w="0" w:type="auto"/>
            <w:shd w:val="clear" w:color="auto" w:fill="BFBFBF"/>
          </w:tcPr>
          <w:p w14:paraId="65BB35D6" w14:textId="77777777" w:rsidR="007B152A" w:rsidRPr="00706153" w:rsidRDefault="007B152A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shd w:val="clear" w:color="auto" w:fill="BFBFBF"/>
          </w:tcPr>
          <w:p w14:paraId="5A0D3E7D" w14:textId="77777777" w:rsidR="007B152A" w:rsidRPr="00706153" w:rsidRDefault="007B152A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92322E4" w14:textId="77777777" w:rsidR="007B152A" w:rsidRPr="00706153" w:rsidRDefault="007B152A" w:rsidP="00D26E04">
            <w:pPr>
              <w:jc w:val="center"/>
            </w:pPr>
            <w:r w:rsidRPr="00706153">
              <w:t>Planirane aktivnosti</w:t>
            </w:r>
          </w:p>
        </w:tc>
        <w:tc>
          <w:tcPr>
            <w:tcW w:w="0" w:type="auto"/>
            <w:shd w:val="clear" w:color="auto" w:fill="BFBFBF"/>
          </w:tcPr>
          <w:p w14:paraId="63FE6ABB" w14:textId="77777777" w:rsidR="007B152A" w:rsidRPr="00706153" w:rsidRDefault="007B152A" w:rsidP="00D26E04">
            <w:pPr>
              <w:jc w:val="center"/>
            </w:pPr>
            <w:r w:rsidRPr="00706153">
              <w:t>Realizacija</w:t>
            </w:r>
          </w:p>
        </w:tc>
      </w:tr>
      <w:tr w:rsidR="00706153" w:rsidRPr="00706153" w14:paraId="03EEFDF7" w14:textId="77777777" w:rsidTr="007B152A">
        <w:tc>
          <w:tcPr>
            <w:tcW w:w="0" w:type="auto"/>
            <w:vAlign w:val="center"/>
          </w:tcPr>
          <w:p w14:paraId="774EB887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1.3.4.2.</w:t>
            </w:r>
          </w:p>
          <w:p w14:paraId="220A1D96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Osiguravanje materijalnih i financijskih sredstava za unaprjeđivanje kvalitete nastave</w:t>
            </w:r>
          </w:p>
        </w:tc>
        <w:tc>
          <w:tcPr>
            <w:tcW w:w="0" w:type="auto"/>
            <w:vAlign w:val="center"/>
          </w:tcPr>
          <w:p w14:paraId="791DD7C9" w14:textId="77777777" w:rsidR="007B152A" w:rsidRPr="00706153" w:rsidRDefault="007B152A" w:rsidP="00D26E04">
            <w:pPr>
              <w:jc w:val="center"/>
            </w:pPr>
            <w:r w:rsidRPr="00706153">
              <w:t>Osiguran potreban  funkcionalan prostor i oprema za nastavu za sve kolegije</w:t>
            </w:r>
          </w:p>
        </w:tc>
        <w:tc>
          <w:tcPr>
            <w:tcW w:w="0" w:type="auto"/>
            <w:vAlign w:val="center"/>
          </w:tcPr>
          <w:p w14:paraId="08EC2120" w14:textId="77777777" w:rsidR="007B152A" w:rsidRPr="00706153" w:rsidRDefault="007B152A" w:rsidP="00D26E04">
            <w:pPr>
              <w:jc w:val="center"/>
            </w:pPr>
            <w:r w:rsidRPr="00706153">
              <w:t>Uprava, Prodekan za nastavu i studente</w:t>
            </w:r>
          </w:p>
          <w:p w14:paraId="65BF79B3" w14:textId="77777777" w:rsidR="007B152A" w:rsidRPr="00706153" w:rsidRDefault="007B152A" w:rsidP="00D26E04">
            <w:pPr>
              <w:jc w:val="center"/>
            </w:pPr>
            <w:r w:rsidRPr="00706153">
              <w:t>Prodekan za razvoj, stručni rad i poslovanje</w:t>
            </w:r>
          </w:p>
          <w:p w14:paraId="7DACC741" w14:textId="77777777" w:rsidR="007B152A" w:rsidRPr="00706153" w:rsidRDefault="007B152A" w:rsidP="00D26E04">
            <w:pPr>
              <w:jc w:val="center"/>
            </w:pPr>
            <w:r w:rsidRPr="00706153">
              <w:t>Odsjeci i katedre</w:t>
            </w:r>
          </w:p>
          <w:p w14:paraId="6864F2C9" w14:textId="77777777" w:rsidR="007B152A" w:rsidRPr="00706153" w:rsidRDefault="007B152A" w:rsidP="00D26E04">
            <w:pPr>
              <w:jc w:val="center"/>
            </w:pPr>
            <w:r w:rsidRPr="00706153">
              <w:t>Računovodstvo</w:t>
            </w:r>
          </w:p>
        </w:tc>
        <w:tc>
          <w:tcPr>
            <w:tcW w:w="0" w:type="auto"/>
            <w:vAlign w:val="center"/>
          </w:tcPr>
          <w:p w14:paraId="03C2F1B3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Osiguran novi prostor za nastavu i nastavničke urede</w:t>
            </w:r>
          </w:p>
        </w:tc>
        <w:tc>
          <w:tcPr>
            <w:tcW w:w="0" w:type="auto"/>
            <w:vAlign w:val="center"/>
          </w:tcPr>
          <w:p w14:paraId="68BF09FC" w14:textId="08695538" w:rsidR="007B152A" w:rsidRPr="00706153" w:rsidRDefault="004365E7" w:rsidP="00D26E04">
            <w:pPr>
              <w:jc w:val="center"/>
            </w:pPr>
            <w:r>
              <w:t>realizirano</w:t>
            </w:r>
          </w:p>
        </w:tc>
      </w:tr>
      <w:tr w:rsidR="00706153" w:rsidRPr="00706153" w14:paraId="40D93613" w14:textId="77777777" w:rsidTr="007B152A">
        <w:tc>
          <w:tcPr>
            <w:tcW w:w="0" w:type="auto"/>
            <w:vAlign w:val="center"/>
          </w:tcPr>
          <w:p w14:paraId="0291920D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1.3.4.3.</w:t>
            </w:r>
          </w:p>
          <w:p w14:paraId="259C9B5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Poticanje objavljivanja nastavnih materijala</w:t>
            </w:r>
          </w:p>
        </w:tc>
        <w:tc>
          <w:tcPr>
            <w:tcW w:w="0" w:type="auto"/>
            <w:vAlign w:val="center"/>
          </w:tcPr>
          <w:p w14:paraId="04014A28" w14:textId="77777777" w:rsidR="007B152A" w:rsidRPr="00706153" w:rsidRDefault="007B152A" w:rsidP="00D26E04">
            <w:pPr>
              <w:jc w:val="center"/>
            </w:pPr>
            <w:r w:rsidRPr="00706153">
              <w:t>Nastavni materijali tiskani i objavljeni na mrežnoj stranici fakulteta</w:t>
            </w:r>
          </w:p>
        </w:tc>
        <w:tc>
          <w:tcPr>
            <w:tcW w:w="0" w:type="auto"/>
            <w:vAlign w:val="center"/>
          </w:tcPr>
          <w:p w14:paraId="4086A551" w14:textId="77777777" w:rsidR="007B152A" w:rsidRPr="00706153" w:rsidRDefault="007B152A" w:rsidP="00D26E04">
            <w:pPr>
              <w:jc w:val="center"/>
            </w:pPr>
            <w:r w:rsidRPr="00706153">
              <w:t>Katedre i odsjeci</w:t>
            </w:r>
          </w:p>
          <w:p w14:paraId="0880E487" w14:textId="77777777" w:rsidR="007B152A" w:rsidRPr="00706153" w:rsidRDefault="007B152A" w:rsidP="00D26E04">
            <w:pPr>
              <w:jc w:val="center"/>
            </w:pPr>
            <w:r w:rsidRPr="00706153">
              <w:t>Ured za unaprjeđenje i osiguranje kvalitete visokog obrazovanja</w:t>
            </w:r>
          </w:p>
        </w:tc>
        <w:tc>
          <w:tcPr>
            <w:tcW w:w="0" w:type="auto"/>
            <w:vAlign w:val="center"/>
          </w:tcPr>
          <w:p w14:paraId="5D905CEB" w14:textId="5442A0EB" w:rsidR="004365E7" w:rsidRDefault="007B152A" w:rsidP="00D26E04">
            <w:pPr>
              <w:jc w:val="center"/>
            </w:pPr>
            <w:r w:rsidRPr="00706153">
              <w:t>Izrada internog materijala za pripremu ispita iz kolegija</w:t>
            </w:r>
            <w:r w:rsidR="004365E7">
              <w:t>;</w:t>
            </w:r>
            <w:r w:rsidRPr="00706153">
              <w:t xml:space="preserve"> </w:t>
            </w:r>
            <w:proofErr w:type="spellStart"/>
            <w:r w:rsidRPr="00706153">
              <w:t>Parasport</w:t>
            </w:r>
            <w:proofErr w:type="spellEnd"/>
            <w:r w:rsidRPr="00706153">
              <w:t xml:space="preserve"> i sport djece s teškoćama u razvoju</w:t>
            </w:r>
            <w:r w:rsidR="004365E7">
              <w:t>;</w:t>
            </w:r>
          </w:p>
          <w:p w14:paraId="56023BFA" w14:textId="06C8318D" w:rsidR="004365E7" w:rsidRPr="00706153" w:rsidRDefault="007B152A" w:rsidP="004365E7">
            <w:pPr>
              <w:jc w:val="center"/>
            </w:pPr>
            <w:r w:rsidRPr="00706153">
              <w:t>Teorija i metodika atletike</w:t>
            </w:r>
            <w:r w:rsidR="004365E7">
              <w:t>;</w:t>
            </w:r>
          </w:p>
          <w:p w14:paraId="20224892" w14:textId="3C14765E" w:rsidR="007B152A" w:rsidRPr="00706153" w:rsidRDefault="007B152A" w:rsidP="00D26E04">
            <w:pPr>
              <w:jc w:val="center"/>
            </w:pPr>
            <w:r w:rsidRPr="00706153">
              <w:t xml:space="preserve">Udžbenik, Kineziologija u primarnom obrazovanju, </w:t>
            </w:r>
          </w:p>
          <w:p w14:paraId="4834411F" w14:textId="77777777" w:rsidR="004365E7" w:rsidRDefault="007B152A" w:rsidP="004365E7">
            <w:pPr>
              <w:jc w:val="center"/>
            </w:pPr>
            <w:r w:rsidRPr="00706153">
              <w:t xml:space="preserve">Pisanje knjiga za predmet Individualni i grupni fitnes programi </w:t>
            </w:r>
          </w:p>
          <w:p w14:paraId="5DFC801E" w14:textId="2BD4AFB9" w:rsidR="007B152A" w:rsidRPr="00706153" w:rsidRDefault="007B152A" w:rsidP="004365E7">
            <w:pPr>
              <w:jc w:val="center"/>
            </w:pPr>
            <w:r w:rsidRPr="00706153">
              <w:t>kripte iz kolegija  Aerobike</w:t>
            </w:r>
            <w:r w:rsidR="004365E7">
              <w:t>;</w:t>
            </w:r>
          </w:p>
          <w:p w14:paraId="3E14E4FB" w14:textId="1DC657F0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skripte iz kolegija Rukomet</w:t>
            </w:r>
          </w:p>
        </w:tc>
        <w:tc>
          <w:tcPr>
            <w:tcW w:w="0" w:type="auto"/>
            <w:vAlign w:val="center"/>
          </w:tcPr>
          <w:p w14:paraId="42A14B79" w14:textId="2DF69E6B" w:rsidR="007B152A" w:rsidRPr="00983177" w:rsidRDefault="004365E7" w:rsidP="00D26E04">
            <w:pPr>
              <w:jc w:val="center"/>
            </w:pPr>
            <w:r w:rsidRPr="00983177">
              <w:t>1 udžbenik realiziran</w:t>
            </w:r>
          </w:p>
        </w:tc>
      </w:tr>
      <w:tr w:rsidR="00706153" w:rsidRPr="00706153" w14:paraId="4329B1EF" w14:textId="77777777" w:rsidTr="007B152A">
        <w:tc>
          <w:tcPr>
            <w:tcW w:w="0" w:type="auto"/>
            <w:gridSpan w:val="5"/>
            <w:shd w:val="clear" w:color="auto" w:fill="B4C6E7"/>
            <w:vAlign w:val="center"/>
          </w:tcPr>
          <w:p w14:paraId="42A73652" w14:textId="77777777" w:rsidR="007B152A" w:rsidRPr="00706153" w:rsidRDefault="007B152A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 xml:space="preserve">Strateški </w:t>
            </w:r>
            <w:proofErr w:type="spellStart"/>
            <w:r w:rsidRPr="00706153">
              <w:rPr>
                <w:b/>
              </w:rPr>
              <w:t>podcilj</w:t>
            </w:r>
            <w:proofErr w:type="spellEnd"/>
            <w:r w:rsidRPr="00706153">
              <w:rPr>
                <w:b/>
              </w:rPr>
              <w:t xml:space="preserve"> 1.4.</w:t>
            </w:r>
          </w:p>
          <w:p w14:paraId="23DBD290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 xml:space="preserve">Uspostava Centra za razvoj karijera i </w:t>
            </w:r>
            <w:proofErr w:type="spellStart"/>
            <w:r w:rsidRPr="00706153">
              <w:t>Alumni</w:t>
            </w:r>
            <w:proofErr w:type="spellEnd"/>
            <w:r w:rsidRPr="00706153">
              <w:t xml:space="preserve"> organizacije</w:t>
            </w:r>
          </w:p>
        </w:tc>
      </w:tr>
    </w:tbl>
    <w:p w14:paraId="7F04CC50" w14:textId="77777777" w:rsidR="007B152A" w:rsidRPr="00706153" w:rsidRDefault="007B152A" w:rsidP="007B152A">
      <w:pPr>
        <w:rPr>
          <w:rFonts w:ascii="Candara" w:eastAsia="Candara" w:hAnsi="Candara" w:cs="Candara"/>
        </w:rPr>
      </w:pPr>
    </w:p>
    <w:p w14:paraId="61EC92EA" w14:textId="77777777" w:rsidR="007B152A" w:rsidRPr="00706153" w:rsidRDefault="007B152A" w:rsidP="00C065BC">
      <w:pPr>
        <w:spacing w:line="360" w:lineRule="auto"/>
        <w:jc w:val="both"/>
      </w:pPr>
    </w:p>
    <w:p w14:paraId="78E57465" w14:textId="275A7DB4" w:rsidR="004C0D9D" w:rsidRPr="00706153" w:rsidRDefault="00F5233E" w:rsidP="00C065BC">
      <w:pPr>
        <w:spacing w:line="360" w:lineRule="auto"/>
        <w:jc w:val="both"/>
      </w:pPr>
      <w:r w:rsidRPr="00706153">
        <w:t xml:space="preserve">Ciljevi upravljanja kvalitetom i društvenom ulogom Fakulteta su </w:t>
      </w:r>
      <w:r w:rsidR="00A668C6" w:rsidRPr="00706153">
        <w:t>osiguranje</w:t>
      </w:r>
      <w:r w:rsidRPr="00706153">
        <w:t xml:space="preserve"> uvjeta</w:t>
      </w:r>
      <w:r w:rsidR="00A668C6" w:rsidRPr="00706153">
        <w:t xml:space="preserve"> </w:t>
      </w:r>
      <w:r w:rsidRPr="00706153">
        <w:t xml:space="preserve">i strategije planiranja, analiziranja te izvještavanja o sustavu kvalitete svih </w:t>
      </w:r>
      <w:r w:rsidR="00A668C6" w:rsidRPr="00706153">
        <w:t>segmenata</w:t>
      </w:r>
      <w:r w:rsidRPr="00706153">
        <w:t xml:space="preserve"> djelovanja Fakulteta</w:t>
      </w:r>
      <w:r w:rsidR="00A611CD" w:rsidRPr="00706153">
        <w:t>.</w:t>
      </w:r>
      <w:r w:rsidRPr="00706153">
        <w:t xml:space="preserve"> </w:t>
      </w:r>
      <w:r w:rsidR="00A611CD" w:rsidRPr="00706153">
        <w:t>U</w:t>
      </w:r>
      <w:r w:rsidRPr="00706153">
        <w:t>spostaviti sustav praćenja i procjene učinkovitosti</w:t>
      </w:r>
      <w:r w:rsidR="00A668C6" w:rsidRPr="00706153">
        <w:t xml:space="preserve"> </w:t>
      </w:r>
      <w:r w:rsidRPr="00706153">
        <w:t>razvojnih aktivnosti, potaknuti razvoj društvene uloge Fakulteta, razvijati programe cjeloživotnog učenja</w:t>
      </w:r>
      <w:r w:rsidR="00615BC4" w:rsidRPr="00706153">
        <w:t xml:space="preserve"> </w:t>
      </w:r>
      <w:r w:rsidRPr="00706153">
        <w:t>usklađene s društvenim i gospodarskim potrebama, o</w:t>
      </w:r>
      <w:r w:rsidR="00A668C6" w:rsidRPr="00706153">
        <w:t xml:space="preserve">sigurati </w:t>
      </w:r>
      <w:r w:rsidRPr="00706153">
        <w:t>vidljivost i utjecaj društvene uloge Fakulteta u zajednici.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4"/>
        <w:gridCol w:w="1813"/>
        <w:gridCol w:w="1311"/>
        <w:gridCol w:w="1696"/>
        <w:gridCol w:w="2368"/>
      </w:tblGrid>
      <w:tr w:rsidR="00706153" w:rsidRPr="00706153" w14:paraId="559A7917" w14:textId="77777777" w:rsidTr="00706153">
        <w:tc>
          <w:tcPr>
            <w:tcW w:w="0" w:type="auto"/>
            <w:gridSpan w:val="5"/>
            <w:shd w:val="clear" w:color="auto" w:fill="8EAADB"/>
            <w:vAlign w:val="center"/>
          </w:tcPr>
          <w:p w14:paraId="5872997C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 xml:space="preserve">Strateški </w:t>
            </w:r>
            <w:proofErr w:type="spellStart"/>
            <w:r w:rsidRPr="00706153">
              <w:rPr>
                <w:b/>
              </w:rPr>
              <w:t>podcilj</w:t>
            </w:r>
            <w:proofErr w:type="spellEnd"/>
            <w:r w:rsidRPr="00706153">
              <w:rPr>
                <w:b/>
              </w:rPr>
              <w:t xml:space="preserve"> 4.1.</w:t>
            </w:r>
          </w:p>
          <w:p w14:paraId="3F770F80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t>Uvođenje novih programa cjeloživotnog učenja i obrazovanja odraslih</w:t>
            </w:r>
          </w:p>
        </w:tc>
      </w:tr>
      <w:tr w:rsidR="00706153" w:rsidRPr="00706153" w14:paraId="0C513638" w14:textId="77777777" w:rsidTr="00706153">
        <w:tc>
          <w:tcPr>
            <w:tcW w:w="0" w:type="auto"/>
            <w:gridSpan w:val="5"/>
            <w:shd w:val="clear" w:color="auto" w:fill="FFD965"/>
            <w:vAlign w:val="center"/>
          </w:tcPr>
          <w:p w14:paraId="22244E29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Strateški zadatak 4.1.1.</w:t>
            </w:r>
          </w:p>
          <w:p w14:paraId="65D73676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t>Analiza tržišnih potreba</w:t>
            </w:r>
          </w:p>
        </w:tc>
      </w:tr>
      <w:tr w:rsidR="00706153" w:rsidRPr="00706153" w14:paraId="2F2ACB0E" w14:textId="77777777" w:rsidTr="00706153">
        <w:tc>
          <w:tcPr>
            <w:tcW w:w="0" w:type="auto"/>
            <w:shd w:val="clear" w:color="auto" w:fill="BFBFBF"/>
            <w:vAlign w:val="center"/>
          </w:tcPr>
          <w:p w14:paraId="2299C4A8" w14:textId="77777777" w:rsidR="00706153" w:rsidRPr="00706153" w:rsidRDefault="00706153" w:rsidP="00D26E04">
            <w:pPr>
              <w:jc w:val="center"/>
            </w:pPr>
            <w:r w:rsidRPr="00706153">
              <w:t>Aktivnost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01A315C" w14:textId="77777777" w:rsidR="00706153" w:rsidRPr="00706153" w:rsidRDefault="00706153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7E43F1D" w14:textId="77777777" w:rsidR="00706153" w:rsidRPr="00706153" w:rsidRDefault="00706153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A55E0DA" w14:textId="77777777" w:rsidR="00706153" w:rsidRPr="00706153" w:rsidRDefault="00706153" w:rsidP="00D26E04">
            <w:pPr>
              <w:jc w:val="center"/>
            </w:pPr>
            <w:r w:rsidRPr="00706153">
              <w:t>Planirane aktivnosti</w:t>
            </w:r>
          </w:p>
        </w:tc>
        <w:tc>
          <w:tcPr>
            <w:tcW w:w="0" w:type="auto"/>
            <w:shd w:val="clear" w:color="auto" w:fill="BFBFBF"/>
          </w:tcPr>
          <w:p w14:paraId="2B9FDE95" w14:textId="77777777" w:rsidR="00706153" w:rsidRPr="00706153" w:rsidRDefault="00706153" w:rsidP="00D26E04">
            <w:pPr>
              <w:jc w:val="center"/>
            </w:pPr>
            <w:r w:rsidRPr="00706153">
              <w:t>Realizacija</w:t>
            </w:r>
          </w:p>
        </w:tc>
      </w:tr>
      <w:tr w:rsidR="00706153" w:rsidRPr="00706153" w14:paraId="20DC8174" w14:textId="77777777" w:rsidTr="00706153">
        <w:tc>
          <w:tcPr>
            <w:tcW w:w="0" w:type="auto"/>
            <w:shd w:val="clear" w:color="auto" w:fill="auto"/>
            <w:vAlign w:val="center"/>
          </w:tcPr>
          <w:p w14:paraId="17BC9228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4.1.1.1.</w:t>
            </w:r>
          </w:p>
          <w:p w14:paraId="383FD99B" w14:textId="77777777" w:rsidR="00706153" w:rsidRPr="00706153" w:rsidRDefault="00706153" w:rsidP="00D26E04">
            <w:pPr>
              <w:jc w:val="center"/>
            </w:pPr>
            <w:r w:rsidRPr="00706153">
              <w:t>Analiza tržišta i konkurencije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BD752" w14:textId="77777777" w:rsidR="00706153" w:rsidRPr="00706153" w:rsidRDefault="00706153" w:rsidP="00D26E04">
            <w:pPr>
              <w:jc w:val="center"/>
            </w:pPr>
            <w:r w:rsidRPr="00706153">
              <w:t>Izrađena analiza tržišta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00743" w14:textId="77777777" w:rsidR="00706153" w:rsidRPr="00706153" w:rsidRDefault="00706153" w:rsidP="00D26E04">
            <w:pPr>
              <w:jc w:val="center"/>
            </w:pPr>
            <w:r w:rsidRPr="00706153">
              <w:t>Uprava Fakulteta;</w:t>
            </w:r>
          </w:p>
          <w:p w14:paraId="5EB337BB" w14:textId="77777777" w:rsidR="00706153" w:rsidRPr="00706153" w:rsidRDefault="00706153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DE916" w14:textId="77777777" w:rsidR="00706153" w:rsidRPr="00706153" w:rsidRDefault="00706153" w:rsidP="00D26E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93B6E7" w14:textId="485C148B" w:rsidR="00706153" w:rsidRPr="00706153" w:rsidRDefault="004365E7" w:rsidP="00D26E04">
            <w:pPr>
              <w:jc w:val="center"/>
            </w:pPr>
            <w:r>
              <w:t>1</w:t>
            </w:r>
          </w:p>
        </w:tc>
      </w:tr>
      <w:tr w:rsidR="00706153" w:rsidRPr="00706153" w14:paraId="6981CA1C" w14:textId="77777777" w:rsidTr="00706153">
        <w:tc>
          <w:tcPr>
            <w:tcW w:w="0" w:type="auto"/>
            <w:shd w:val="clear" w:color="auto" w:fill="auto"/>
            <w:vAlign w:val="center"/>
          </w:tcPr>
          <w:p w14:paraId="465F0832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4.1.1.2.</w:t>
            </w:r>
          </w:p>
          <w:p w14:paraId="46CA43D3" w14:textId="77777777" w:rsidR="00706153" w:rsidRPr="00706153" w:rsidRDefault="00706153" w:rsidP="00D26E04">
            <w:pPr>
              <w:jc w:val="center"/>
            </w:pPr>
            <w:r w:rsidRPr="00706153">
              <w:t>Izrada prijedloga novih programa cjeloživotnoga učenja i obrazovanja odraslih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8D170" w14:textId="77777777" w:rsidR="00706153" w:rsidRPr="00706153" w:rsidRDefault="00706153" w:rsidP="00D26E04">
            <w:pPr>
              <w:jc w:val="center"/>
            </w:pPr>
            <w:r w:rsidRPr="00706153">
              <w:t>Broj prijedloga programa cjeloživotnoga učenja i obrazovanja odraslih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7A314" w14:textId="77777777" w:rsidR="00706153" w:rsidRPr="00706153" w:rsidRDefault="00706153" w:rsidP="00D26E04">
            <w:pPr>
              <w:jc w:val="center"/>
            </w:pPr>
            <w:r w:rsidRPr="00706153">
              <w:t>Uprava Fakulteta;</w:t>
            </w:r>
          </w:p>
          <w:p w14:paraId="2F283DF6" w14:textId="77777777" w:rsidR="00706153" w:rsidRPr="00706153" w:rsidRDefault="00706153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DDE69" w14:textId="77777777" w:rsidR="00706153" w:rsidRPr="00706153" w:rsidRDefault="00706153" w:rsidP="00D26E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A2608" w14:textId="4BDBBFDB" w:rsidR="00706153" w:rsidRPr="00706153" w:rsidRDefault="00874062" w:rsidP="004365E7">
            <w:pPr>
              <w:widowControl w:val="0"/>
              <w:jc w:val="center"/>
            </w:pPr>
            <w:sdt>
              <w:sdtPr>
                <w:tag w:val="goog_rdk_6"/>
                <w:id w:val="1936944918"/>
              </w:sdtPr>
              <w:sdtEndPr/>
              <w:sdtContent/>
            </w:sdt>
            <w:r w:rsidR="004365E7">
              <w:t>2</w:t>
            </w:r>
            <w:r w:rsidR="00706153" w:rsidRPr="00706153">
              <w:br/>
            </w:r>
          </w:p>
        </w:tc>
      </w:tr>
      <w:tr w:rsidR="00706153" w:rsidRPr="00706153" w14:paraId="661E376D" w14:textId="77777777" w:rsidTr="00706153">
        <w:tc>
          <w:tcPr>
            <w:tcW w:w="0" w:type="auto"/>
            <w:vMerge w:val="restart"/>
            <w:shd w:val="clear" w:color="auto" w:fill="auto"/>
            <w:vAlign w:val="center"/>
          </w:tcPr>
          <w:p w14:paraId="33337FC5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4.1.1.3.</w:t>
            </w:r>
          </w:p>
          <w:p w14:paraId="59B97C1C" w14:textId="77777777" w:rsidR="00706153" w:rsidRPr="00706153" w:rsidRDefault="00706153" w:rsidP="00D26E04">
            <w:pPr>
              <w:jc w:val="center"/>
            </w:pPr>
            <w:r w:rsidRPr="00706153">
              <w:t>Analiza postojećih akreditiranih programa cjeloživotnoga učenja i obrazovanja odraslih i njihova revizija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B2C51" w14:textId="77777777" w:rsidR="00706153" w:rsidRPr="00706153" w:rsidRDefault="00706153" w:rsidP="00D26E04">
            <w:pPr>
              <w:jc w:val="center"/>
            </w:pPr>
            <w:r w:rsidRPr="00706153">
              <w:t>Izrađena analiza postojećih programa cjeloživotnoga učenja i obrazovanja odraslih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3FF9B6" w14:textId="77777777" w:rsidR="00706153" w:rsidRPr="00706153" w:rsidRDefault="00706153" w:rsidP="00D26E04">
            <w:pPr>
              <w:jc w:val="center"/>
            </w:pPr>
            <w:r w:rsidRPr="00706153">
              <w:t>Uprava Fakulteta;</w:t>
            </w:r>
          </w:p>
          <w:p w14:paraId="4B5BB699" w14:textId="77777777" w:rsidR="00706153" w:rsidRPr="00706153" w:rsidRDefault="00706153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878F29C" w14:textId="77777777" w:rsidR="00706153" w:rsidRPr="00706153" w:rsidRDefault="00706153" w:rsidP="00D26E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01B24" w14:textId="77777777" w:rsidR="00706153" w:rsidRPr="00706153" w:rsidRDefault="00706153" w:rsidP="00D26E04">
            <w:r w:rsidRPr="00706153">
              <w:t xml:space="preserve">U tijeku, realizacija u 2025. godini. </w:t>
            </w:r>
          </w:p>
        </w:tc>
      </w:tr>
      <w:tr w:rsidR="00706153" w:rsidRPr="00706153" w14:paraId="32766CAC" w14:textId="77777777" w:rsidTr="00706153">
        <w:tc>
          <w:tcPr>
            <w:tcW w:w="0" w:type="auto"/>
            <w:vMerge/>
            <w:shd w:val="clear" w:color="auto" w:fill="auto"/>
            <w:vAlign w:val="center"/>
          </w:tcPr>
          <w:p w14:paraId="30413A79" w14:textId="77777777" w:rsidR="00706153" w:rsidRPr="00706153" w:rsidRDefault="00706153" w:rsidP="00D2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6D00AF" w14:textId="77777777" w:rsidR="00706153" w:rsidRPr="00706153" w:rsidRDefault="00706153" w:rsidP="00D26E04">
            <w:pPr>
              <w:jc w:val="center"/>
            </w:pPr>
            <w:r w:rsidRPr="00706153">
              <w:t>Revizija postojećih programa cjeloživotnoga učenja i obrazovanja odraslih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C01369" w14:textId="77777777" w:rsidR="00706153" w:rsidRPr="00706153" w:rsidRDefault="00706153" w:rsidP="00D2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CB59B2E" w14:textId="77777777" w:rsidR="00706153" w:rsidRPr="00706153" w:rsidRDefault="00706153" w:rsidP="00D2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F0D1A" w14:textId="77777777" w:rsidR="00706153" w:rsidRPr="00706153" w:rsidRDefault="00706153" w:rsidP="00D26E04">
            <w:pPr>
              <w:jc w:val="center"/>
            </w:pPr>
          </w:p>
        </w:tc>
      </w:tr>
      <w:tr w:rsidR="00706153" w:rsidRPr="00706153" w14:paraId="716D0D98" w14:textId="77777777" w:rsidTr="00706153">
        <w:tc>
          <w:tcPr>
            <w:tcW w:w="0" w:type="auto"/>
            <w:gridSpan w:val="5"/>
            <w:shd w:val="clear" w:color="auto" w:fill="FFD965"/>
            <w:vAlign w:val="center"/>
          </w:tcPr>
          <w:p w14:paraId="0433CE3E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Strateški zadatak 4.1.2.</w:t>
            </w:r>
          </w:p>
          <w:p w14:paraId="527BC623" w14:textId="77777777" w:rsidR="00706153" w:rsidRPr="00706153" w:rsidRDefault="00706153" w:rsidP="00D26E04">
            <w:pPr>
              <w:jc w:val="center"/>
            </w:pPr>
            <w:r w:rsidRPr="00706153">
              <w:t>Pokretanje novih studijskih programa cjeloživotnog obrazovanja</w:t>
            </w:r>
          </w:p>
        </w:tc>
      </w:tr>
      <w:tr w:rsidR="00706153" w:rsidRPr="00706153" w14:paraId="1982AAA7" w14:textId="77777777" w:rsidTr="00706153">
        <w:tc>
          <w:tcPr>
            <w:tcW w:w="0" w:type="auto"/>
            <w:shd w:val="clear" w:color="auto" w:fill="BFBFBF"/>
            <w:vAlign w:val="center"/>
          </w:tcPr>
          <w:p w14:paraId="7FAF7B19" w14:textId="77777777" w:rsidR="00706153" w:rsidRPr="00706153" w:rsidRDefault="00706153" w:rsidP="00D26E04">
            <w:pPr>
              <w:jc w:val="center"/>
            </w:pPr>
            <w:r w:rsidRPr="00706153">
              <w:t>Aktivnost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A126A18" w14:textId="77777777" w:rsidR="00706153" w:rsidRPr="00706153" w:rsidRDefault="00706153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F7CBF81" w14:textId="77777777" w:rsidR="00706153" w:rsidRPr="00706153" w:rsidRDefault="00706153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FCBBF2E" w14:textId="77777777" w:rsidR="00706153" w:rsidRPr="00706153" w:rsidRDefault="00706153" w:rsidP="00D26E04">
            <w:pPr>
              <w:jc w:val="center"/>
            </w:pPr>
            <w:r w:rsidRPr="00706153">
              <w:t>Planirane aktivnosti</w:t>
            </w:r>
          </w:p>
        </w:tc>
        <w:tc>
          <w:tcPr>
            <w:tcW w:w="0" w:type="auto"/>
            <w:shd w:val="clear" w:color="auto" w:fill="BFBFBF"/>
          </w:tcPr>
          <w:p w14:paraId="767249B5" w14:textId="77777777" w:rsidR="00706153" w:rsidRPr="00706153" w:rsidRDefault="00706153" w:rsidP="00D26E04">
            <w:pPr>
              <w:jc w:val="center"/>
            </w:pPr>
            <w:r w:rsidRPr="00706153">
              <w:t>Realizacija</w:t>
            </w:r>
          </w:p>
        </w:tc>
      </w:tr>
      <w:tr w:rsidR="00706153" w:rsidRPr="00706153" w14:paraId="3F342011" w14:textId="77777777" w:rsidTr="00706153">
        <w:tc>
          <w:tcPr>
            <w:tcW w:w="0" w:type="auto"/>
            <w:shd w:val="clear" w:color="auto" w:fill="auto"/>
            <w:vAlign w:val="center"/>
          </w:tcPr>
          <w:p w14:paraId="44D992EC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4.1.2.1.</w:t>
            </w:r>
          </w:p>
          <w:p w14:paraId="69E641CC" w14:textId="77777777" w:rsidR="00706153" w:rsidRPr="00706153" w:rsidRDefault="00706153" w:rsidP="00D26E04">
            <w:pPr>
              <w:jc w:val="center"/>
            </w:pPr>
            <w:r w:rsidRPr="00706153">
              <w:t>Izrada elaborata novih programa cjeloživotnoga učenja i obrazovanja odraslih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715B0" w14:textId="77777777" w:rsidR="00706153" w:rsidRPr="00706153" w:rsidRDefault="00706153" w:rsidP="00D26E04">
            <w:pPr>
              <w:jc w:val="center"/>
            </w:pPr>
            <w:r w:rsidRPr="00706153">
              <w:t>Broj odobrenih programa cjeloživotnoga učenja i obrazovanja odraslih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7CDF8" w14:textId="77777777" w:rsidR="00706153" w:rsidRPr="00706153" w:rsidRDefault="00706153" w:rsidP="00D26E04">
            <w:pPr>
              <w:jc w:val="center"/>
            </w:pPr>
            <w:r w:rsidRPr="00706153">
              <w:t>Uprava Fakulteta;</w:t>
            </w:r>
          </w:p>
          <w:p w14:paraId="44F54C14" w14:textId="77777777" w:rsidR="00706153" w:rsidRPr="00706153" w:rsidRDefault="00706153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482D2" w14:textId="70214495" w:rsidR="00706153" w:rsidRPr="00706153" w:rsidRDefault="00706153" w:rsidP="00D26E04">
            <w:pPr>
              <w:jc w:val="center"/>
            </w:pPr>
            <w:r w:rsidRPr="00706153">
              <w:t xml:space="preserve">Izrada elaborata novih programa cjeloživotnog učenja i </w:t>
            </w:r>
            <w:r w:rsidRPr="00706153">
              <w:lastRenderedPageBreak/>
              <w:t xml:space="preserve">obrazovanja odraslih. </w:t>
            </w:r>
          </w:p>
        </w:tc>
        <w:tc>
          <w:tcPr>
            <w:tcW w:w="0" w:type="auto"/>
            <w:shd w:val="clear" w:color="auto" w:fill="auto"/>
          </w:tcPr>
          <w:p w14:paraId="3DCB66D0" w14:textId="5DA5D719" w:rsidR="00706153" w:rsidRPr="00706153" w:rsidRDefault="00874062" w:rsidP="004365E7">
            <w:pPr>
              <w:widowControl w:val="0"/>
              <w:ind w:left="720" w:right="100"/>
              <w:jc w:val="both"/>
            </w:pPr>
            <w:sdt>
              <w:sdtPr>
                <w:tag w:val="goog_rdk_7"/>
                <w:id w:val="416905117"/>
              </w:sdtPr>
              <w:sdtEndPr/>
              <w:sdtContent/>
            </w:sdt>
            <w:r w:rsidR="004365E7">
              <w:t>2</w:t>
            </w:r>
            <w:r w:rsidR="00706153" w:rsidRPr="00706153">
              <w:br/>
            </w:r>
            <w:r w:rsidR="00706153" w:rsidRPr="00706153">
              <w:br/>
            </w:r>
            <w:r w:rsidR="00706153" w:rsidRPr="00706153">
              <w:br/>
            </w:r>
          </w:p>
        </w:tc>
      </w:tr>
      <w:tr w:rsidR="00706153" w:rsidRPr="00706153" w14:paraId="34A8DFB6" w14:textId="77777777" w:rsidTr="00706153">
        <w:tc>
          <w:tcPr>
            <w:tcW w:w="0" w:type="auto"/>
            <w:shd w:val="clear" w:color="auto" w:fill="auto"/>
            <w:vAlign w:val="center"/>
          </w:tcPr>
          <w:p w14:paraId="4DBEF23C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315FBB45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40A006E1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5634C426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4.1.2.2.</w:t>
            </w:r>
          </w:p>
          <w:p w14:paraId="4155BA8D" w14:textId="77777777" w:rsidR="00706153" w:rsidRPr="00706153" w:rsidRDefault="00706153" w:rsidP="00D26E04">
            <w:pPr>
              <w:jc w:val="center"/>
            </w:pPr>
            <w:r w:rsidRPr="00706153">
              <w:t>Pokretanje novih programa cjeloživotnoga učenja i obrazovanja odraslih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27769" w14:textId="77777777" w:rsidR="00706153" w:rsidRPr="00706153" w:rsidRDefault="00706153" w:rsidP="00D26E04">
            <w:pPr>
              <w:jc w:val="center"/>
            </w:pPr>
          </w:p>
          <w:p w14:paraId="5B0BB5DC" w14:textId="77777777" w:rsidR="00706153" w:rsidRPr="00706153" w:rsidRDefault="00706153" w:rsidP="00D26E04">
            <w:pPr>
              <w:jc w:val="center"/>
            </w:pPr>
          </w:p>
          <w:p w14:paraId="6B4C9408" w14:textId="77777777" w:rsidR="00706153" w:rsidRPr="00706153" w:rsidRDefault="00706153" w:rsidP="00D26E04">
            <w:pPr>
              <w:jc w:val="center"/>
            </w:pPr>
          </w:p>
          <w:p w14:paraId="73D7F24F" w14:textId="77777777" w:rsidR="00706153" w:rsidRPr="00706153" w:rsidRDefault="00706153" w:rsidP="00D26E04">
            <w:pPr>
              <w:jc w:val="center"/>
            </w:pPr>
          </w:p>
          <w:p w14:paraId="3E77C732" w14:textId="77777777" w:rsidR="00706153" w:rsidRPr="00706153" w:rsidRDefault="00706153" w:rsidP="00D26E04">
            <w:pPr>
              <w:jc w:val="center"/>
            </w:pPr>
            <w:r w:rsidRPr="00706153">
              <w:t>Raspisan natječaj za nove programe cjeloživotnoga učenja i obrazovanja odraslih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1A4CE" w14:textId="77777777" w:rsidR="00706153" w:rsidRPr="00706153" w:rsidRDefault="00706153" w:rsidP="00D26E04">
            <w:pPr>
              <w:jc w:val="center"/>
            </w:pPr>
          </w:p>
          <w:p w14:paraId="69BC2BEE" w14:textId="77777777" w:rsidR="00706153" w:rsidRPr="00706153" w:rsidRDefault="00706153" w:rsidP="00D26E04">
            <w:pPr>
              <w:jc w:val="center"/>
            </w:pPr>
          </w:p>
          <w:p w14:paraId="72EE3308" w14:textId="77777777" w:rsidR="00706153" w:rsidRPr="00706153" w:rsidRDefault="00706153" w:rsidP="00D26E04">
            <w:pPr>
              <w:jc w:val="center"/>
            </w:pPr>
          </w:p>
          <w:p w14:paraId="3728B77D" w14:textId="77777777" w:rsidR="00706153" w:rsidRPr="00706153" w:rsidRDefault="00706153" w:rsidP="00D26E04">
            <w:pPr>
              <w:jc w:val="center"/>
            </w:pPr>
          </w:p>
          <w:p w14:paraId="3013FA5F" w14:textId="77777777" w:rsidR="00706153" w:rsidRPr="00706153" w:rsidRDefault="00706153" w:rsidP="00D26E04">
            <w:pPr>
              <w:jc w:val="center"/>
            </w:pPr>
            <w:r w:rsidRPr="00706153">
              <w:t>Uprava Fakulteta;</w:t>
            </w:r>
          </w:p>
          <w:p w14:paraId="0978DEB0" w14:textId="77777777" w:rsidR="00706153" w:rsidRPr="00706153" w:rsidRDefault="00706153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3C70C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14F811A5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0BC9AB34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52B9AF93" w14:textId="77777777" w:rsidR="00706153" w:rsidRPr="00706153" w:rsidRDefault="00706153" w:rsidP="00D26E04">
            <w:pPr>
              <w:jc w:val="center"/>
              <w:rPr>
                <w:b/>
              </w:rPr>
            </w:pPr>
          </w:p>
          <w:p w14:paraId="38917165" w14:textId="4936840B" w:rsidR="00706153" w:rsidRPr="00706153" w:rsidRDefault="00706153" w:rsidP="00D26E04">
            <w:pPr>
              <w:jc w:val="center"/>
            </w:pPr>
            <w:r w:rsidRPr="00706153">
              <w:t xml:space="preserve">Raspisati jedan natječaj za cjeloživotno obrazovanje </w:t>
            </w:r>
          </w:p>
        </w:tc>
        <w:tc>
          <w:tcPr>
            <w:tcW w:w="0" w:type="auto"/>
            <w:shd w:val="clear" w:color="auto" w:fill="auto"/>
          </w:tcPr>
          <w:p w14:paraId="3EB8051C" w14:textId="0AF6CD62" w:rsidR="00706153" w:rsidRPr="00706153" w:rsidRDefault="00874062" w:rsidP="004365E7">
            <w:pPr>
              <w:widowControl w:val="0"/>
              <w:spacing w:line="261" w:lineRule="auto"/>
              <w:ind w:left="720"/>
            </w:pPr>
            <w:sdt>
              <w:sdtPr>
                <w:tag w:val="goog_rdk_8"/>
                <w:id w:val="-120453261"/>
              </w:sdtPr>
              <w:sdtEndPr/>
              <w:sdtContent/>
            </w:sdt>
            <w:r w:rsidR="004365E7">
              <w:t>2</w:t>
            </w:r>
          </w:p>
        </w:tc>
      </w:tr>
      <w:tr w:rsidR="00706153" w:rsidRPr="00706153" w14:paraId="29606E6A" w14:textId="77777777" w:rsidTr="00706153">
        <w:tc>
          <w:tcPr>
            <w:tcW w:w="0" w:type="auto"/>
            <w:gridSpan w:val="5"/>
            <w:shd w:val="clear" w:color="auto" w:fill="FFD965"/>
            <w:vAlign w:val="center"/>
          </w:tcPr>
          <w:p w14:paraId="18D3FAD7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Strateški zadatak 4.2.2.</w:t>
            </w:r>
          </w:p>
          <w:p w14:paraId="174ABDCF" w14:textId="77777777" w:rsidR="00706153" w:rsidRPr="00706153" w:rsidRDefault="00706153" w:rsidP="00D26E04">
            <w:pPr>
              <w:jc w:val="center"/>
            </w:pPr>
            <w:r w:rsidRPr="00706153">
              <w:t>Suradnja sa zajednicama sportskih udruga gradova i županija u istočnoj Hrvatskoj i tijelima lokane uprave i samouprave</w:t>
            </w:r>
          </w:p>
        </w:tc>
      </w:tr>
      <w:tr w:rsidR="00706153" w:rsidRPr="00706153" w14:paraId="4DD4767E" w14:textId="77777777" w:rsidTr="00706153">
        <w:tc>
          <w:tcPr>
            <w:tcW w:w="0" w:type="auto"/>
            <w:shd w:val="clear" w:color="auto" w:fill="BFBFBF"/>
            <w:vAlign w:val="center"/>
          </w:tcPr>
          <w:p w14:paraId="7378A588" w14:textId="77777777" w:rsidR="00706153" w:rsidRPr="00706153" w:rsidRDefault="00706153" w:rsidP="00D26E04">
            <w:pPr>
              <w:jc w:val="center"/>
            </w:pPr>
            <w:r w:rsidRPr="00706153">
              <w:t>Aktivnost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673481E" w14:textId="77777777" w:rsidR="00706153" w:rsidRPr="00706153" w:rsidRDefault="00706153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FA28E86" w14:textId="77777777" w:rsidR="00706153" w:rsidRPr="00706153" w:rsidRDefault="00706153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A428C9C" w14:textId="77777777" w:rsidR="00706153" w:rsidRPr="00706153" w:rsidRDefault="00706153" w:rsidP="00D26E04">
            <w:pPr>
              <w:jc w:val="center"/>
            </w:pPr>
            <w:r w:rsidRPr="00706153">
              <w:t>Planirane aktivnosti</w:t>
            </w:r>
          </w:p>
        </w:tc>
        <w:tc>
          <w:tcPr>
            <w:tcW w:w="0" w:type="auto"/>
            <w:shd w:val="clear" w:color="auto" w:fill="BFBFBF"/>
          </w:tcPr>
          <w:p w14:paraId="46192605" w14:textId="77777777" w:rsidR="00706153" w:rsidRPr="00706153" w:rsidRDefault="00706153" w:rsidP="00D26E04">
            <w:pPr>
              <w:jc w:val="center"/>
            </w:pPr>
            <w:r w:rsidRPr="00706153">
              <w:t>Realizacija</w:t>
            </w:r>
          </w:p>
        </w:tc>
      </w:tr>
      <w:tr w:rsidR="00706153" w:rsidRPr="00706153" w14:paraId="191A1C55" w14:textId="77777777" w:rsidTr="00706153">
        <w:tc>
          <w:tcPr>
            <w:tcW w:w="0" w:type="auto"/>
            <w:shd w:val="clear" w:color="auto" w:fill="auto"/>
            <w:vAlign w:val="center"/>
          </w:tcPr>
          <w:p w14:paraId="6AD29018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4.2.2.1.</w:t>
            </w:r>
          </w:p>
          <w:p w14:paraId="2AEEDE22" w14:textId="77777777" w:rsidR="00706153" w:rsidRPr="00706153" w:rsidRDefault="00706153" w:rsidP="00D26E04">
            <w:pPr>
              <w:jc w:val="center"/>
            </w:pPr>
            <w:r w:rsidRPr="00706153">
              <w:t>Uspostavljane suradnje sa zajednicama sportskih udruga gradova istočne Hrvatske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C8A1B" w14:textId="77777777" w:rsidR="00706153" w:rsidRPr="00706153" w:rsidRDefault="00706153" w:rsidP="00D26E04">
            <w:pPr>
              <w:jc w:val="center"/>
            </w:pPr>
            <w:r w:rsidRPr="00706153">
              <w:t>Broj potpisanih ugovora o suradnji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AF9C9" w14:textId="77777777" w:rsidR="00706153" w:rsidRPr="00706153" w:rsidRDefault="00706153" w:rsidP="00D26E04">
            <w:pPr>
              <w:jc w:val="center"/>
            </w:pPr>
            <w:r w:rsidRPr="00706153">
              <w:t>Uprava Fakulteta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D74E6" w14:textId="3931DEA0" w:rsidR="00706153" w:rsidRPr="00706153" w:rsidRDefault="00706153" w:rsidP="00D26E04">
            <w:pPr>
              <w:jc w:val="center"/>
            </w:pPr>
            <w:r w:rsidRPr="00706153">
              <w:t xml:space="preserve">Jedan ugovor sa Zajednicom sportskih udruga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A9670" w14:textId="4A268F9A" w:rsidR="00706153" w:rsidRPr="00706153" w:rsidRDefault="00874062" w:rsidP="00D26E04">
            <w:pPr>
              <w:widowControl w:val="0"/>
              <w:spacing w:before="24"/>
              <w:ind w:left="720"/>
            </w:pPr>
            <w:sdt>
              <w:sdtPr>
                <w:tag w:val="goog_rdk_10"/>
                <w:id w:val="231440200"/>
                <w:showingPlcHdr/>
              </w:sdtPr>
              <w:sdtEndPr/>
              <w:sdtContent>
                <w:r w:rsidR="00802E2F">
                  <w:t xml:space="preserve">     </w:t>
                </w:r>
              </w:sdtContent>
            </w:sdt>
            <w:r w:rsidR="004365E7">
              <w:t>2</w:t>
            </w:r>
            <w:r w:rsidR="00706153" w:rsidRPr="00706153">
              <w:t xml:space="preserve"> </w:t>
            </w:r>
          </w:p>
        </w:tc>
      </w:tr>
      <w:tr w:rsidR="00706153" w:rsidRPr="00706153" w14:paraId="7030ADC9" w14:textId="77777777" w:rsidTr="00706153">
        <w:tc>
          <w:tcPr>
            <w:tcW w:w="0" w:type="auto"/>
            <w:shd w:val="clear" w:color="auto" w:fill="auto"/>
            <w:vAlign w:val="center"/>
          </w:tcPr>
          <w:p w14:paraId="19BDB3F6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4.2.2.2.</w:t>
            </w:r>
          </w:p>
          <w:p w14:paraId="1DAD97FF" w14:textId="77777777" w:rsidR="00706153" w:rsidRPr="00706153" w:rsidRDefault="00706153" w:rsidP="00D26E04">
            <w:pPr>
              <w:jc w:val="center"/>
            </w:pPr>
            <w:r w:rsidRPr="00706153">
              <w:t>Uspostavljane suradnje s zajednicama sportskih udruga županija istočne Hrvatske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CCAE2" w14:textId="77777777" w:rsidR="00706153" w:rsidRPr="00706153" w:rsidRDefault="00706153" w:rsidP="00D26E04">
            <w:pPr>
              <w:jc w:val="center"/>
            </w:pPr>
            <w:r w:rsidRPr="00706153">
              <w:t>Broj potpisanih ugovora o suradnji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01140" w14:textId="77777777" w:rsidR="00706153" w:rsidRPr="00706153" w:rsidRDefault="00706153" w:rsidP="00D26E04">
            <w:pPr>
              <w:jc w:val="center"/>
            </w:pPr>
            <w:r w:rsidRPr="00706153">
              <w:t>Uprava Fakulteta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29339" w14:textId="77777777" w:rsidR="00706153" w:rsidRPr="00706153" w:rsidRDefault="00706153" w:rsidP="00D26E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66DCC7" w14:textId="77777777" w:rsidR="00706153" w:rsidRPr="00706153" w:rsidRDefault="00706153" w:rsidP="00D26E04">
            <w:pPr>
              <w:widowControl w:val="0"/>
              <w:ind w:left="720"/>
            </w:pPr>
            <w:r w:rsidRPr="00706153">
              <w:t xml:space="preserve"> Nije realizirano</w:t>
            </w:r>
          </w:p>
        </w:tc>
      </w:tr>
      <w:tr w:rsidR="00706153" w:rsidRPr="00706153" w14:paraId="648BD00D" w14:textId="77777777" w:rsidTr="00706153">
        <w:tc>
          <w:tcPr>
            <w:tcW w:w="0" w:type="auto"/>
            <w:shd w:val="clear" w:color="auto" w:fill="auto"/>
            <w:vAlign w:val="center"/>
          </w:tcPr>
          <w:p w14:paraId="1687DCA7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4.2.2.3.</w:t>
            </w:r>
          </w:p>
          <w:p w14:paraId="7528A40B" w14:textId="77777777" w:rsidR="00706153" w:rsidRPr="00706153" w:rsidRDefault="00706153" w:rsidP="00D26E04">
            <w:pPr>
              <w:jc w:val="center"/>
            </w:pPr>
            <w:r w:rsidRPr="00706153">
              <w:t>Razvijanje zajedničkih stručnih projekata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A2EBC" w14:textId="77777777" w:rsidR="00706153" w:rsidRPr="00706153" w:rsidRDefault="00706153" w:rsidP="00D26E04">
            <w:pPr>
              <w:jc w:val="center"/>
            </w:pPr>
            <w:r w:rsidRPr="00706153">
              <w:t>Broj zajedničkih stručnih projekata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FBC22" w14:textId="77777777" w:rsidR="00706153" w:rsidRPr="00706153" w:rsidRDefault="00706153" w:rsidP="00D26E04">
            <w:pPr>
              <w:jc w:val="center"/>
            </w:pPr>
            <w:r w:rsidRPr="00706153">
              <w:t>Uprava Fakulteta;</w:t>
            </w:r>
          </w:p>
          <w:p w14:paraId="31F15C63" w14:textId="77777777" w:rsidR="00706153" w:rsidRPr="00706153" w:rsidRDefault="00706153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21B82" w14:textId="77777777" w:rsidR="00706153" w:rsidRPr="00706153" w:rsidRDefault="00706153" w:rsidP="00D26E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960007" w14:textId="4B7468F8" w:rsidR="00706153" w:rsidRPr="00706153" w:rsidRDefault="004365E7" w:rsidP="004365E7">
            <w:pPr>
              <w:widowControl w:val="0"/>
              <w:jc w:val="center"/>
            </w:pPr>
            <w:r>
              <w:t>1</w:t>
            </w:r>
          </w:p>
        </w:tc>
      </w:tr>
      <w:tr w:rsidR="00706153" w:rsidRPr="00706153" w14:paraId="3CD5EF17" w14:textId="77777777" w:rsidTr="00706153">
        <w:tc>
          <w:tcPr>
            <w:tcW w:w="0" w:type="auto"/>
            <w:gridSpan w:val="5"/>
            <w:shd w:val="clear" w:color="auto" w:fill="FFD965"/>
            <w:vAlign w:val="center"/>
          </w:tcPr>
          <w:p w14:paraId="62B975D0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Strateški zadatak 4.2.3.</w:t>
            </w:r>
          </w:p>
          <w:p w14:paraId="7FE98666" w14:textId="77777777" w:rsidR="00706153" w:rsidRPr="00706153" w:rsidRDefault="00706153" w:rsidP="00D26E04">
            <w:pPr>
              <w:jc w:val="center"/>
            </w:pPr>
            <w:r w:rsidRPr="00706153">
              <w:t>Suradnja s ostalim dionicima društvenog i kulturnog života lokalne zajednice</w:t>
            </w:r>
          </w:p>
        </w:tc>
      </w:tr>
      <w:tr w:rsidR="00706153" w:rsidRPr="00706153" w14:paraId="32772313" w14:textId="77777777" w:rsidTr="00706153">
        <w:tc>
          <w:tcPr>
            <w:tcW w:w="0" w:type="auto"/>
            <w:shd w:val="clear" w:color="auto" w:fill="BFBFBF"/>
            <w:vAlign w:val="center"/>
          </w:tcPr>
          <w:p w14:paraId="76421EE4" w14:textId="77777777" w:rsidR="00706153" w:rsidRPr="00706153" w:rsidRDefault="00706153" w:rsidP="00D26E04">
            <w:pPr>
              <w:jc w:val="center"/>
            </w:pPr>
            <w:r w:rsidRPr="00706153">
              <w:t>Aktivnost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1A8135A" w14:textId="77777777" w:rsidR="00706153" w:rsidRPr="00706153" w:rsidRDefault="00706153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7FB4DB9" w14:textId="77777777" w:rsidR="00706153" w:rsidRPr="00706153" w:rsidRDefault="00706153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EE16682" w14:textId="77777777" w:rsidR="00706153" w:rsidRPr="00706153" w:rsidRDefault="00706153" w:rsidP="00D26E04">
            <w:pPr>
              <w:jc w:val="center"/>
            </w:pPr>
            <w:r w:rsidRPr="00706153">
              <w:t>Planirane aktivnosti</w:t>
            </w:r>
          </w:p>
        </w:tc>
        <w:tc>
          <w:tcPr>
            <w:tcW w:w="0" w:type="auto"/>
            <w:shd w:val="clear" w:color="auto" w:fill="BFBFBF"/>
          </w:tcPr>
          <w:p w14:paraId="38265AD3" w14:textId="77777777" w:rsidR="00706153" w:rsidRPr="00706153" w:rsidRDefault="00706153" w:rsidP="00D26E04">
            <w:pPr>
              <w:jc w:val="center"/>
            </w:pPr>
            <w:r w:rsidRPr="00706153">
              <w:t>Realizacija</w:t>
            </w:r>
          </w:p>
        </w:tc>
      </w:tr>
      <w:tr w:rsidR="00706153" w:rsidRPr="00706153" w14:paraId="2D0FFCA2" w14:textId="77777777" w:rsidTr="00706153">
        <w:tc>
          <w:tcPr>
            <w:tcW w:w="0" w:type="auto"/>
            <w:shd w:val="clear" w:color="auto" w:fill="auto"/>
            <w:vAlign w:val="center"/>
          </w:tcPr>
          <w:p w14:paraId="1F896240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4.2.3.1.</w:t>
            </w:r>
          </w:p>
          <w:p w14:paraId="748AFCA0" w14:textId="77777777" w:rsidR="00706153" w:rsidRPr="00706153" w:rsidRDefault="00706153" w:rsidP="00D26E04">
            <w:pPr>
              <w:jc w:val="center"/>
            </w:pPr>
            <w:r w:rsidRPr="00706153">
              <w:t>Uspostavljane suradnje sa dionicima društvenoga i kulturnoga života lokalne zajednice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A7BFE" w14:textId="77777777" w:rsidR="00706153" w:rsidRPr="00706153" w:rsidRDefault="00706153" w:rsidP="00D26E04">
            <w:pPr>
              <w:jc w:val="center"/>
            </w:pPr>
            <w:r w:rsidRPr="00706153">
              <w:t>Broj potpisanih ugovora o suradnji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3681D" w14:textId="77777777" w:rsidR="00706153" w:rsidRPr="00706153" w:rsidRDefault="00706153" w:rsidP="00D26E04">
            <w:pPr>
              <w:jc w:val="center"/>
            </w:pPr>
            <w:r w:rsidRPr="00706153">
              <w:t>Uprava Fakulteta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DD3C8" w14:textId="77777777" w:rsidR="00706153" w:rsidRPr="00706153" w:rsidRDefault="00706153" w:rsidP="00D26E0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D5F2C1" w14:textId="77777777" w:rsidR="00706153" w:rsidRPr="00706153" w:rsidRDefault="00706153" w:rsidP="00706153">
            <w:pPr>
              <w:widowControl w:val="0"/>
              <w:numPr>
                <w:ilvl w:val="0"/>
                <w:numId w:val="28"/>
              </w:numPr>
            </w:pPr>
            <w:r w:rsidRPr="00706153">
              <w:t>Potpisan sporazum o suradnji s JU ”Park prirode Kopački rit”, srpanj 2024.</w:t>
            </w:r>
            <w:r w:rsidRPr="00706153">
              <w:br/>
            </w:r>
            <w:r w:rsidRPr="00706153">
              <w:br/>
              <w:t xml:space="preserve">- Potpisan sporazum o </w:t>
            </w:r>
            <w:r w:rsidRPr="00706153">
              <w:lastRenderedPageBreak/>
              <w:t>suradnji sa Poliklinikom sveti Ante, lipanj 2024. godine</w:t>
            </w:r>
          </w:p>
          <w:p w14:paraId="3CB2A926" w14:textId="53A615D0" w:rsidR="00706153" w:rsidRPr="00706153" w:rsidRDefault="00706153" w:rsidP="00706153">
            <w:pPr>
              <w:widowControl w:val="0"/>
              <w:numPr>
                <w:ilvl w:val="0"/>
                <w:numId w:val="28"/>
              </w:numPr>
            </w:pPr>
            <w:r w:rsidRPr="00706153">
              <w:t>Potpisan sporazum s nogometnim klubom NK Osijek</w:t>
            </w:r>
          </w:p>
        </w:tc>
      </w:tr>
    </w:tbl>
    <w:p w14:paraId="55952F91" w14:textId="77777777" w:rsidR="00706153" w:rsidRPr="00706153" w:rsidRDefault="00706153" w:rsidP="00C065BC">
      <w:pPr>
        <w:spacing w:line="360" w:lineRule="auto"/>
        <w:jc w:val="both"/>
      </w:pPr>
    </w:p>
    <w:p w14:paraId="74EE3658" w14:textId="4F5595FA" w:rsidR="00E30089" w:rsidRDefault="00E30089" w:rsidP="00C065BC">
      <w:pPr>
        <w:spacing w:line="360" w:lineRule="auto"/>
        <w:jc w:val="both"/>
      </w:pPr>
      <w:r w:rsidRPr="00706153">
        <w:t>Nastavni proces temelji se na unapređenju procesa vrednovanja i ocjenjivanja studijskih postignuća, u svrhu unap</w:t>
      </w:r>
      <w:r w:rsidR="001D0A4F" w:rsidRPr="00706153">
        <w:t>r</w:t>
      </w:r>
      <w:r w:rsidRPr="00706153">
        <w:t>jeđivanj</w:t>
      </w:r>
      <w:r w:rsidR="001D0A4F" w:rsidRPr="00706153">
        <w:t>a</w:t>
      </w:r>
      <w:r w:rsidRPr="00706153">
        <w:t xml:space="preserve"> uvjet</w:t>
      </w:r>
      <w:r w:rsidR="001D0A4F" w:rsidRPr="00706153">
        <w:t>a</w:t>
      </w:r>
      <w:r w:rsidRPr="00706153">
        <w:t xml:space="preserve"> za studiranje</w:t>
      </w:r>
      <w:r w:rsidR="00C065BC" w:rsidRPr="00706153">
        <w:t xml:space="preserve">, što se planira </w:t>
      </w:r>
      <w:r w:rsidR="001E27AD" w:rsidRPr="00706153">
        <w:t xml:space="preserve"> </w:t>
      </w:r>
      <w:r w:rsidR="00C065BC" w:rsidRPr="00706153">
        <w:t>također i kroz  razvoj infrastrukture</w:t>
      </w:r>
      <w:r w:rsidR="001D0A4F" w:rsidRPr="00706153">
        <w:t>.</w:t>
      </w:r>
      <w:r w:rsidR="00C065BC" w:rsidRPr="00706153">
        <w:t xml:space="preserve"> Stoga su ciljevi u</w:t>
      </w:r>
      <w:r w:rsidRPr="00706153">
        <w:t>naprijediti i razviti mehanizme praćenja i provjere uspješnosti implementacije</w:t>
      </w:r>
      <w:r w:rsidR="00C065BC" w:rsidRPr="00706153">
        <w:t xml:space="preserve"> nastavnog procesa</w:t>
      </w:r>
      <w:r w:rsidRPr="00706153">
        <w:t xml:space="preserve">, uspostaviti sustav povratnog informiranja studenata te razviti mehanizme praćenja i provjere uspješnosti implementacije sustava, </w:t>
      </w:r>
      <w:r w:rsidR="001D0A4F" w:rsidRPr="00706153">
        <w:t xml:space="preserve">te </w:t>
      </w:r>
      <w:r w:rsidRPr="00706153">
        <w:t>unaprijediti sustav podrške studentima</w:t>
      </w:r>
      <w:r w:rsidR="001D0A4F" w:rsidRPr="00706153">
        <w:t>.</w:t>
      </w:r>
    </w:p>
    <w:p w14:paraId="21676D17" w14:textId="77777777" w:rsidR="00037992" w:rsidRPr="00706153" w:rsidRDefault="00037992" w:rsidP="00C065BC">
      <w:pPr>
        <w:spacing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7"/>
        <w:gridCol w:w="1814"/>
        <w:gridCol w:w="1863"/>
        <w:gridCol w:w="2126"/>
        <w:gridCol w:w="1282"/>
      </w:tblGrid>
      <w:tr w:rsidR="00706153" w:rsidRPr="00706153" w14:paraId="26BEA8BE" w14:textId="77777777" w:rsidTr="00D26E04">
        <w:tc>
          <w:tcPr>
            <w:tcW w:w="0" w:type="auto"/>
            <w:gridSpan w:val="5"/>
            <w:shd w:val="clear" w:color="auto" w:fill="FFD965"/>
            <w:vAlign w:val="center"/>
          </w:tcPr>
          <w:p w14:paraId="5F2AB143" w14:textId="77777777" w:rsidR="007B152A" w:rsidRPr="00706153" w:rsidRDefault="007B152A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Strateški zadatak 1.4.2.</w:t>
            </w:r>
          </w:p>
          <w:p w14:paraId="03DF409E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Osnivanje Centra za razvoj karijera</w:t>
            </w:r>
          </w:p>
        </w:tc>
      </w:tr>
      <w:tr w:rsidR="00706153" w:rsidRPr="00706153" w14:paraId="6DA7EE7C" w14:textId="77777777" w:rsidTr="00D26E04"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</w:tcPr>
          <w:p w14:paraId="7B5C5577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Aktivnost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</w:tcPr>
          <w:p w14:paraId="2047AB45" w14:textId="77777777" w:rsidR="007B152A" w:rsidRPr="00706153" w:rsidRDefault="007B152A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</w:tcPr>
          <w:p w14:paraId="7882456A" w14:textId="77777777" w:rsidR="007B152A" w:rsidRPr="00706153" w:rsidRDefault="007B152A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8ADDB0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Planirane aktivnosti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FBFBF"/>
          </w:tcPr>
          <w:p w14:paraId="00B9A97E" w14:textId="77777777" w:rsidR="007B152A" w:rsidRPr="00706153" w:rsidRDefault="007B152A" w:rsidP="00D26E04">
            <w:r w:rsidRPr="00706153">
              <w:t>Realizacija</w:t>
            </w:r>
          </w:p>
        </w:tc>
      </w:tr>
      <w:tr w:rsidR="00706153" w:rsidRPr="00706153" w14:paraId="668FDCE0" w14:textId="77777777" w:rsidTr="00D26E04">
        <w:tc>
          <w:tcPr>
            <w:tcW w:w="0" w:type="auto"/>
            <w:vAlign w:val="center"/>
          </w:tcPr>
          <w:p w14:paraId="321595C1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1.3.4.4.</w:t>
            </w:r>
          </w:p>
          <w:p w14:paraId="011EE48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Osiguravanje stabilnosti prosječne ocjene nastavnika od strane studenata</w:t>
            </w:r>
          </w:p>
        </w:tc>
        <w:tc>
          <w:tcPr>
            <w:tcW w:w="0" w:type="auto"/>
            <w:vAlign w:val="center"/>
          </w:tcPr>
          <w:p w14:paraId="1932F474" w14:textId="77777777" w:rsidR="007B152A" w:rsidRPr="00706153" w:rsidRDefault="007B152A" w:rsidP="00D26E04">
            <w:pPr>
              <w:jc w:val="center"/>
            </w:pPr>
            <w:r w:rsidRPr="00706153">
              <w:t>Provedena radionica i edukacija nastavnika</w:t>
            </w:r>
          </w:p>
        </w:tc>
        <w:tc>
          <w:tcPr>
            <w:tcW w:w="0" w:type="auto"/>
            <w:vAlign w:val="center"/>
          </w:tcPr>
          <w:p w14:paraId="52D8C9F3" w14:textId="77777777" w:rsidR="007B152A" w:rsidRPr="00706153" w:rsidRDefault="007B152A" w:rsidP="00D26E04">
            <w:pPr>
              <w:jc w:val="center"/>
            </w:pPr>
            <w:r w:rsidRPr="00706153">
              <w:t>Uprava</w:t>
            </w:r>
          </w:p>
          <w:p w14:paraId="61C86361" w14:textId="77777777" w:rsidR="007B152A" w:rsidRPr="00706153" w:rsidRDefault="007B152A" w:rsidP="00D26E04">
            <w:pPr>
              <w:jc w:val="center"/>
            </w:pPr>
            <w:r w:rsidRPr="00706153">
              <w:t>Odsjeci i katedre</w:t>
            </w:r>
          </w:p>
        </w:tc>
        <w:tc>
          <w:tcPr>
            <w:tcW w:w="0" w:type="auto"/>
            <w:vAlign w:val="center"/>
          </w:tcPr>
          <w:p w14:paraId="5F995834" w14:textId="3E11A006" w:rsidR="007B152A" w:rsidRPr="00706153" w:rsidRDefault="007B152A" w:rsidP="00D26E04">
            <w:pPr>
              <w:jc w:val="center"/>
            </w:pPr>
            <w:r w:rsidRPr="00706153">
              <w:t xml:space="preserve">Radionica najbolje ocjenjenog nastavnika- </w:t>
            </w:r>
          </w:p>
          <w:p w14:paraId="18D9A62C" w14:textId="77777777" w:rsidR="007B152A" w:rsidRPr="00706153" w:rsidRDefault="007B152A" w:rsidP="00D26E04">
            <w:pPr>
              <w:jc w:val="center"/>
            </w:pPr>
            <w:r w:rsidRPr="00706153">
              <w:t>Radionica o nastavi i ocjenjivanju</w:t>
            </w:r>
          </w:p>
          <w:p w14:paraId="70C8B34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Radionica o studentima s invaliditetom</w:t>
            </w:r>
          </w:p>
        </w:tc>
        <w:tc>
          <w:tcPr>
            <w:tcW w:w="0" w:type="auto"/>
            <w:vAlign w:val="center"/>
          </w:tcPr>
          <w:p w14:paraId="5E93C8EC" w14:textId="17CAF9C5" w:rsidR="007B152A" w:rsidRPr="00983177" w:rsidRDefault="004365E7" w:rsidP="00D26E04">
            <w:pPr>
              <w:jc w:val="center"/>
            </w:pPr>
            <w:r w:rsidRPr="00983177">
              <w:t>1</w:t>
            </w:r>
          </w:p>
        </w:tc>
      </w:tr>
      <w:tr w:rsidR="00706153" w:rsidRPr="00706153" w14:paraId="2F66DDB5" w14:textId="77777777" w:rsidTr="00D26E04">
        <w:tc>
          <w:tcPr>
            <w:tcW w:w="0" w:type="auto"/>
            <w:vAlign w:val="center"/>
          </w:tcPr>
          <w:p w14:paraId="381960BB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1.3.4.5.</w:t>
            </w:r>
          </w:p>
          <w:p w14:paraId="40A0BA3A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Unaprjeđenje nastave povećanje fonda knjižnične građe</w:t>
            </w:r>
          </w:p>
        </w:tc>
        <w:tc>
          <w:tcPr>
            <w:tcW w:w="0" w:type="auto"/>
            <w:vAlign w:val="center"/>
          </w:tcPr>
          <w:p w14:paraId="71152A2B" w14:textId="77777777" w:rsidR="007B152A" w:rsidRPr="00706153" w:rsidRDefault="007B152A" w:rsidP="00D26E04">
            <w:pPr>
              <w:jc w:val="center"/>
            </w:pPr>
            <w:r w:rsidRPr="00706153">
              <w:t>Osigurano povećanje knjižnične građe, knjiga i udžbenika</w:t>
            </w:r>
          </w:p>
        </w:tc>
        <w:tc>
          <w:tcPr>
            <w:tcW w:w="0" w:type="auto"/>
            <w:vAlign w:val="center"/>
          </w:tcPr>
          <w:p w14:paraId="53FFB16D" w14:textId="77777777" w:rsidR="007B152A" w:rsidRPr="00706153" w:rsidRDefault="007B152A" w:rsidP="00D26E04">
            <w:pPr>
              <w:jc w:val="center"/>
            </w:pPr>
            <w:r w:rsidRPr="00706153">
              <w:t>Voditelji odsjeka i katedri</w:t>
            </w:r>
          </w:p>
          <w:p w14:paraId="13467B8A" w14:textId="77777777" w:rsidR="007B152A" w:rsidRPr="00706153" w:rsidRDefault="007B152A" w:rsidP="00D26E04">
            <w:pPr>
              <w:jc w:val="center"/>
            </w:pPr>
            <w:r w:rsidRPr="00706153">
              <w:t>Uprava,</w:t>
            </w:r>
          </w:p>
          <w:p w14:paraId="11FE27EA" w14:textId="77777777" w:rsidR="007B152A" w:rsidRPr="00706153" w:rsidRDefault="007B152A" w:rsidP="00D26E04">
            <w:pPr>
              <w:jc w:val="center"/>
            </w:pPr>
            <w:r w:rsidRPr="00706153">
              <w:t>Voditelj knjižnice</w:t>
            </w:r>
          </w:p>
        </w:tc>
        <w:tc>
          <w:tcPr>
            <w:tcW w:w="0" w:type="auto"/>
            <w:vAlign w:val="center"/>
          </w:tcPr>
          <w:p w14:paraId="5E4DFA1F" w14:textId="77777777" w:rsidR="007B152A" w:rsidRPr="00706153" w:rsidRDefault="007B152A" w:rsidP="00D26E04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7081675A" w14:textId="77777777" w:rsidR="007B152A" w:rsidRPr="00983177" w:rsidRDefault="007B152A" w:rsidP="00D26E04">
            <w:pPr>
              <w:jc w:val="center"/>
            </w:pPr>
            <w:r w:rsidRPr="00983177">
              <w:t>realizirano</w:t>
            </w:r>
          </w:p>
        </w:tc>
      </w:tr>
      <w:tr w:rsidR="00706153" w:rsidRPr="00706153" w14:paraId="5A7467C5" w14:textId="77777777" w:rsidTr="00D26E04">
        <w:tc>
          <w:tcPr>
            <w:tcW w:w="0" w:type="auto"/>
            <w:vAlign w:val="center"/>
          </w:tcPr>
          <w:p w14:paraId="185445E4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1.3.4.6.</w:t>
            </w:r>
          </w:p>
          <w:p w14:paraId="740A0D33" w14:textId="77777777" w:rsidR="007B152A" w:rsidRPr="00706153" w:rsidRDefault="007B152A" w:rsidP="00D26E04">
            <w:pPr>
              <w:jc w:val="center"/>
            </w:pPr>
            <w:r w:rsidRPr="00706153">
              <w:t>Analiza uspješnosti studiranja na svim studijskim programima</w:t>
            </w:r>
          </w:p>
        </w:tc>
        <w:tc>
          <w:tcPr>
            <w:tcW w:w="0" w:type="auto"/>
            <w:vAlign w:val="center"/>
          </w:tcPr>
          <w:p w14:paraId="40A94168" w14:textId="77777777" w:rsidR="007B152A" w:rsidRPr="00706153" w:rsidRDefault="007B152A" w:rsidP="00D26E04">
            <w:pPr>
              <w:jc w:val="center"/>
            </w:pPr>
            <w:r w:rsidRPr="00706153">
              <w:t>Izrađeno izvješće o prolaznosti studenata na svim godinama i svim kolegijima</w:t>
            </w:r>
          </w:p>
        </w:tc>
        <w:tc>
          <w:tcPr>
            <w:tcW w:w="0" w:type="auto"/>
            <w:vAlign w:val="center"/>
          </w:tcPr>
          <w:p w14:paraId="383F1191" w14:textId="77777777" w:rsidR="007B152A" w:rsidRPr="00706153" w:rsidRDefault="007B152A" w:rsidP="00D26E04">
            <w:pPr>
              <w:jc w:val="center"/>
            </w:pPr>
            <w:r w:rsidRPr="00706153">
              <w:t>Prodekan za nastavu i studente;</w:t>
            </w:r>
          </w:p>
          <w:p w14:paraId="6691B8E5" w14:textId="77777777" w:rsidR="007B152A" w:rsidRPr="00706153" w:rsidRDefault="007B152A" w:rsidP="00D26E04">
            <w:pPr>
              <w:jc w:val="center"/>
            </w:pPr>
            <w:r w:rsidRPr="00706153">
              <w:t>Ured za studente;</w:t>
            </w:r>
          </w:p>
          <w:p w14:paraId="7F6F257E" w14:textId="77777777" w:rsidR="007B152A" w:rsidRPr="00706153" w:rsidRDefault="007B152A" w:rsidP="00D26E04">
            <w:pPr>
              <w:jc w:val="center"/>
            </w:pPr>
            <w:r w:rsidRPr="00706153">
              <w:t>Ured za unaprjeđenje i osiguranje kvalitete visokog obrazovanja</w:t>
            </w:r>
          </w:p>
        </w:tc>
        <w:tc>
          <w:tcPr>
            <w:tcW w:w="0" w:type="auto"/>
            <w:vAlign w:val="center"/>
          </w:tcPr>
          <w:p w14:paraId="65FE6016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Izrađeno izvješće o prolaznosti studenata na svim godinama i svim kolegijima studenti, 2024</w:t>
            </w:r>
          </w:p>
        </w:tc>
        <w:tc>
          <w:tcPr>
            <w:tcW w:w="0" w:type="auto"/>
            <w:vAlign w:val="center"/>
          </w:tcPr>
          <w:p w14:paraId="6AB91C02" w14:textId="0C4476B9" w:rsidR="007B152A" w:rsidRPr="00706153" w:rsidRDefault="007B152A" w:rsidP="00D26E04">
            <w:pPr>
              <w:jc w:val="center"/>
            </w:pPr>
            <w:r w:rsidRPr="00706153">
              <w:rPr>
                <w:b/>
              </w:rPr>
              <w:t xml:space="preserve"> </w:t>
            </w:r>
            <w:r w:rsidR="004365E7">
              <w:rPr>
                <w:b/>
              </w:rPr>
              <w:t>2</w:t>
            </w:r>
          </w:p>
        </w:tc>
      </w:tr>
    </w:tbl>
    <w:p w14:paraId="2FDC50D4" w14:textId="77777777" w:rsidR="007B152A" w:rsidRPr="00706153" w:rsidRDefault="007B152A" w:rsidP="00C065BC">
      <w:pPr>
        <w:spacing w:line="360" w:lineRule="auto"/>
        <w:jc w:val="both"/>
      </w:pPr>
    </w:p>
    <w:p w14:paraId="09EB2733" w14:textId="52309613" w:rsidR="00492DFF" w:rsidRPr="00706153" w:rsidRDefault="00492DFF" w:rsidP="00C065BC">
      <w:pPr>
        <w:spacing w:line="360" w:lineRule="auto"/>
        <w:jc w:val="both"/>
      </w:pPr>
      <w:r w:rsidRPr="00706153">
        <w:lastRenderedPageBreak/>
        <w:t>U sklopu Fakulteta</w:t>
      </w:r>
      <w:r w:rsidR="00004E54" w:rsidRPr="00706153">
        <w:t xml:space="preserve"> je i ustrojstvena jedinica Centar za znanstvena istraživanja i dijagnostiku u kojemu se provode znanstveni projekti i dijagnostika sportaša i drugih korisnika</w:t>
      </w:r>
      <w:r w:rsidR="007B152A" w:rsidRPr="00706153">
        <w:t>, s ciljem povećanja znanstvene djelatnosti i produktivnosti</w:t>
      </w:r>
      <w:r w:rsidR="00004E54" w:rsidRPr="00706153"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48"/>
        <w:gridCol w:w="2243"/>
        <w:gridCol w:w="216"/>
        <w:gridCol w:w="964"/>
        <w:gridCol w:w="674"/>
        <w:gridCol w:w="1164"/>
        <w:gridCol w:w="1164"/>
        <w:gridCol w:w="1189"/>
      </w:tblGrid>
      <w:tr w:rsidR="00706153" w:rsidRPr="00706153" w14:paraId="7E87EB70" w14:textId="77777777" w:rsidTr="00706153">
        <w:trPr>
          <w:jc w:val="center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413075F" w14:textId="77777777" w:rsidR="00706153" w:rsidRPr="00706153" w:rsidRDefault="00706153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 xml:space="preserve">Strateški </w:t>
            </w:r>
            <w:proofErr w:type="spellStart"/>
            <w:r w:rsidRPr="00706153">
              <w:rPr>
                <w:b/>
              </w:rPr>
              <w:t>podcilj</w:t>
            </w:r>
            <w:proofErr w:type="spellEnd"/>
            <w:r w:rsidRPr="00706153">
              <w:rPr>
                <w:b/>
              </w:rPr>
              <w:t xml:space="preserve"> 2.1.</w:t>
            </w:r>
          </w:p>
          <w:p w14:paraId="390E8EC5" w14:textId="77777777" w:rsidR="00706153" w:rsidRPr="00706153" w:rsidRDefault="00706153" w:rsidP="00706153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Stvaranje poticajnog, multidisciplinarnog i interdisciplinarnog znanstvenog okruženja s ciljem postizanja znanstvene izvrsnosti i prepoznatljivosti</w:t>
            </w:r>
          </w:p>
        </w:tc>
      </w:tr>
      <w:tr w:rsidR="00706153" w:rsidRPr="00706153" w14:paraId="74A37B88" w14:textId="77777777" w:rsidTr="00706153">
        <w:trPr>
          <w:jc w:val="center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F6019A7" w14:textId="77777777" w:rsidR="00706153" w:rsidRPr="00706153" w:rsidRDefault="00706153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Strateški zadatak 2.1.1.</w:t>
            </w:r>
          </w:p>
          <w:p w14:paraId="64C50025" w14:textId="77777777" w:rsidR="00706153" w:rsidRPr="00706153" w:rsidRDefault="00706153" w:rsidP="00706153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Praćenje kvalitete te osiguravanje uvjeta za znanstvenoistraživačku djelatnost Fakulteta</w:t>
            </w:r>
          </w:p>
        </w:tc>
      </w:tr>
      <w:tr w:rsidR="00706153" w:rsidRPr="00706153" w14:paraId="7EBDE52B" w14:textId="77777777" w:rsidTr="00706153">
        <w:tblPrEx>
          <w:jc w:val="left"/>
        </w:tblPrEx>
        <w:tc>
          <w:tcPr>
            <w:tcW w:w="0" w:type="auto"/>
            <w:shd w:val="clear" w:color="auto" w:fill="BFBFBF"/>
          </w:tcPr>
          <w:p w14:paraId="3EC7066B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Aktivnost</w:t>
            </w:r>
          </w:p>
        </w:tc>
        <w:tc>
          <w:tcPr>
            <w:tcW w:w="0" w:type="auto"/>
            <w:gridSpan w:val="2"/>
            <w:shd w:val="clear" w:color="auto" w:fill="BFBFBF"/>
          </w:tcPr>
          <w:p w14:paraId="744E1401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Pokazatelj uspješnosti</w:t>
            </w:r>
          </w:p>
        </w:tc>
        <w:tc>
          <w:tcPr>
            <w:tcW w:w="0" w:type="auto"/>
            <w:gridSpan w:val="2"/>
            <w:shd w:val="clear" w:color="auto" w:fill="BFBFBF"/>
          </w:tcPr>
          <w:p w14:paraId="72626219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Provoditelj aktivnosti</w:t>
            </w:r>
          </w:p>
        </w:tc>
        <w:tc>
          <w:tcPr>
            <w:tcW w:w="0" w:type="auto"/>
            <w:gridSpan w:val="2"/>
            <w:shd w:val="clear" w:color="auto" w:fill="BFBFBF"/>
            <w:vAlign w:val="center"/>
          </w:tcPr>
          <w:p w14:paraId="435A3D1D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Planirane aktivnosti</w:t>
            </w:r>
          </w:p>
        </w:tc>
        <w:tc>
          <w:tcPr>
            <w:tcW w:w="0" w:type="auto"/>
            <w:shd w:val="clear" w:color="auto" w:fill="BFBFBF"/>
          </w:tcPr>
          <w:p w14:paraId="77E747E4" w14:textId="77777777" w:rsidR="00706153" w:rsidRPr="00706153" w:rsidRDefault="00706153" w:rsidP="00D26E04">
            <w:pPr>
              <w:jc w:val="center"/>
            </w:pPr>
            <w:r w:rsidRPr="00706153">
              <w:t>Realizacija</w:t>
            </w:r>
          </w:p>
        </w:tc>
      </w:tr>
      <w:tr w:rsidR="00706153" w:rsidRPr="00706153" w14:paraId="63879C70" w14:textId="77777777" w:rsidTr="00706153">
        <w:tblPrEx>
          <w:jc w:val="left"/>
        </w:tblPrEx>
        <w:tc>
          <w:tcPr>
            <w:tcW w:w="0" w:type="auto"/>
            <w:vMerge w:val="restart"/>
            <w:vAlign w:val="center"/>
          </w:tcPr>
          <w:p w14:paraId="560D9FD3" w14:textId="77777777" w:rsidR="00706153" w:rsidRPr="00706153" w:rsidRDefault="00706153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2.1.1.4.</w:t>
            </w:r>
          </w:p>
          <w:p w14:paraId="63B94F92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Praćenje znanstvene produktivnosti djelatnika Fakulteta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572E7FC9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Izrađeni godišnji planovi o znanstveno-istraživačkim aktivnostima djelatnika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2DE92381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Prodekan za znanost i međunarodnu suradnju;</w:t>
            </w:r>
          </w:p>
          <w:p w14:paraId="6403CB67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Odsjeci i Katedre;</w:t>
            </w:r>
          </w:p>
          <w:p w14:paraId="009F0976" w14:textId="77777777" w:rsidR="00706153" w:rsidRPr="00706153" w:rsidRDefault="00706153" w:rsidP="00D26E04">
            <w:pPr>
              <w:spacing w:line="259" w:lineRule="auto"/>
              <w:jc w:val="center"/>
            </w:pPr>
            <w:r w:rsidRPr="00706153">
              <w:t>Ured za kvalitetu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703A9B94" w14:textId="77777777" w:rsidR="00706153" w:rsidRPr="00706153" w:rsidRDefault="00706153" w:rsidP="00D26E04">
            <w:pPr>
              <w:jc w:val="center"/>
            </w:pPr>
            <w:r w:rsidRPr="00706153">
              <w:t>Priprema godišnjeg plana o znanstvenoistraživačkim aktivnostima nastavnika</w:t>
            </w:r>
          </w:p>
          <w:p w14:paraId="136F60F3" w14:textId="77777777" w:rsidR="00706153" w:rsidRPr="00706153" w:rsidRDefault="00706153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t>prosinac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2E703C0" w14:textId="77777777" w:rsidR="00706153" w:rsidRPr="00983177" w:rsidRDefault="00706153" w:rsidP="00D26E04">
            <w:pPr>
              <w:jc w:val="center"/>
            </w:pPr>
            <w:r w:rsidRPr="00983177">
              <w:t>Realizirano</w:t>
            </w:r>
          </w:p>
        </w:tc>
      </w:tr>
      <w:tr w:rsidR="00706153" w:rsidRPr="00706153" w14:paraId="61E3627C" w14:textId="77777777" w:rsidTr="00706153">
        <w:tblPrEx>
          <w:jc w:val="left"/>
        </w:tblPrEx>
        <w:trPr>
          <w:trHeight w:val="1749"/>
        </w:trPr>
        <w:tc>
          <w:tcPr>
            <w:tcW w:w="0" w:type="auto"/>
            <w:vMerge/>
            <w:vAlign w:val="center"/>
          </w:tcPr>
          <w:p w14:paraId="64895DA9" w14:textId="77777777" w:rsidR="00706153" w:rsidRPr="00706153" w:rsidRDefault="00706153" w:rsidP="00D2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04DB0898" w14:textId="77777777" w:rsidR="00706153" w:rsidRPr="00706153" w:rsidRDefault="00706153" w:rsidP="00D26E04">
            <w:pPr>
              <w:jc w:val="center"/>
            </w:pPr>
            <w:r w:rsidRPr="00706153">
              <w:t>Izrađeno godišnje izvješće o realizaciji znanstvenoistraživačkih djelatnosti djelatnika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61E56DC8" w14:textId="77777777" w:rsidR="00706153" w:rsidRPr="00706153" w:rsidRDefault="00706153" w:rsidP="00D26E04">
            <w:pPr>
              <w:jc w:val="center"/>
            </w:pPr>
            <w:r w:rsidRPr="00706153">
              <w:t>Prodekan za znanost i međunarodnu suradnju;</w:t>
            </w:r>
          </w:p>
          <w:p w14:paraId="39B18532" w14:textId="77777777" w:rsidR="00706153" w:rsidRPr="00706153" w:rsidRDefault="00706153" w:rsidP="00D26E04">
            <w:pPr>
              <w:jc w:val="center"/>
            </w:pPr>
            <w:r w:rsidRPr="00706153">
              <w:t>Odsjeci i Katedre;</w:t>
            </w:r>
          </w:p>
          <w:p w14:paraId="6A4FAC73" w14:textId="77777777" w:rsidR="00706153" w:rsidRPr="00706153" w:rsidRDefault="00706153" w:rsidP="00D26E04">
            <w:pPr>
              <w:jc w:val="center"/>
            </w:pPr>
            <w:r w:rsidRPr="00706153">
              <w:t>Ured za unaprjeđenje i osiguranje kvalitete visokog obrazovanja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</w:tcPr>
          <w:p w14:paraId="0D979717" w14:textId="77777777" w:rsidR="00706153" w:rsidRPr="00706153" w:rsidRDefault="00706153" w:rsidP="00D26E04">
            <w:pPr>
              <w:jc w:val="center"/>
            </w:pPr>
            <w:r w:rsidRPr="00706153">
              <w:t>Priprema godišnjeg izvješća o realizaciji znanstvenoistraživačkih djelatnosti djelatnika</w:t>
            </w:r>
          </w:p>
          <w:p w14:paraId="0B8C02A2" w14:textId="77777777" w:rsidR="00706153" w:rsidRPr="00706153" w:rsidRDefault="00706153" w:rsidP="00D26E04">
            <w:pPr>
              <w:jc w:val="center"/>
              <w:rPr>
                <w:b/>
              </w:rPr>
            </w:pPr>
            <w:r w:rsidRPr="00706153">
              <w:t>Prosinac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54DB9F3" w14:textId="77777777" w:rsidR="00706153" w:rsidRPr="00983177" w:rsidRDefault="00706153" w:rsidP="00D26E04">
            <w:pPr>
              <w:jc w:val="center"/>
            </w:pPr>
            <w:r w:rsidRPr="00983177">
              <w:t>Realizirano</w:t>
            </w:r>
          </w:p>
        </w:tc>
      </w:tr>
      <w:tr w:rsidR="00706153" w:rsidRPr="00706153" w14:paraId="3C801A36" w14:textId="77777777" w:rsidTr="00706153">
        <w:trPr>
          <w:jc w:val="center"/>
        </w:trPr>
        <w:tc>
          <w:tcPr>
            <w:tcW w:w="0" w:type="auto"/>
            <w:gridSpan w:val="8"/>
            <w:shd w:val="clear" w:color="auto" w:fill="FFE599"/>
            <w:vAlign w:val="center"/>
          </w:tcPr>
          <w:p w14:paraId="5D63AE8C" w14:textId="77777777" w:rsidR="007B152A" w:rsidRPr="00706153" w:rsidRDefault="007B152A" w:rsidP="00D26E04">
            <w:pPr>
              <w:spacing w:line="259" w:lineRule="auto"/>
              <w:jc w:val="center"/>
              <w:rPr>
                <w:b/>
              </w:rPr>
            </w:pPr>
            <w:r w:rsidRPr="00706153">
              <w:rPr>
                <w:b/>
              </w:rPr>
              <w:t>Strateški zadatak 5.3.2.</w:t>
            </w:r>
          </w:p>
          <w:p w14:paraId="542C2479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Poboljšanje infrastrukturnih resursa u znanstveno-istraživačkom procesu</w:t>
            </w:r>
          </w:p>
        </w:tc>
      </w:tr>
      <w:tr w:rsidR="00706153" w:rsidRPr="00706153" w14:paraId="3A706861" w14:textId="77777777" w:rsidTr="00983177">
        <w:trPr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197A64CF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Aktivnost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77A0EDA" w14:textId="77777777" w:rsidR="007B152A" w:rsidRPr="00706153" w:rsidRDefault="007B152A" w:rsidP="00D26E04">
            <w:pPr>
              <w:jc w:val="center"/>
            </w:pPr>
            <w:r w:rsidRPr="00706153">
              <w:t>Pokazatelj uspješnosti</w:t>
            </w:r>
          </w:p>
        </w:tc>
        <w:tc>
          <w:tcPr>
            <w:tcW w:w="1691" w:type="dxa"/>
            <w:gridSpan w:val="2"/>
            <w:shd w:val="clear" w:color="auto" w:fill="BFBFBF"/>
            <w:vAlign w:val="center"/>
          </w:tcPr>
          <w:p w14:paraId="709876C4" w14:textId="77777777" w:rsidR="007B152A" w:rsidRPr="00706153" w:rsidRDefault="007B152A" w:rsidP="00D26E04">
            <w:pPr>
              <w:jc w:val="center"/>
            </w:pPr>
            <w:r w:rsidRPr="00706153">
              <w:t>Provoditelj aktivnosti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2411388A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Planirane aktivnosti</w:t>
            </w:r>
          </w:p>
        </w:tc>
        <w:tc>
          <w:tcPr>
            <w:tcW w:w="0" w:type="auto"/>
            <w:gridSpan w:val="2"/>
            <w:shd w:val="clear" w:color="auto" w:fill="BFBFBF"/>
          </w:tcPr>
          <w:p w14:paraId="43B2B902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Realizacija</w:t>
            </w:r>
          </w:p>
        </w:tc>
      </w:tr>
      <w:tr w:rsidR="00706153" w:rsidRPr="00706153" w14:paraId="0E8BFAC2" w14:textId="77777777" w:rsidTr="00983177">
        <w:trPr>
          <w:jc w:val="center"/>
        </w:trPr>
        <w:tc>
          <w:tcPr>
            <w:tcW w:w="0" w:type="auto"/>
            <w:vAlign w:val="center"/>
          </w:tcPr>
          <w:p w14:paraId="0561253D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rPr>
                <w:b/>
              </w:rPr>
              <w:t>5.3.2.1.</w:t>
            </w:r>
          </w:p>
          <w:p w14:paraId="7ADE3A06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Osigurati prostor dijagnostički centar</w:t>
            </w:r>
          </w:p>
        </w:tc>
        <w:tc>
          <w:tcPr>
            <w:tcW w:w="0" w:type="auto"/>
            <w:vAlign w:val="center"/>
          </w:tcPr>
          <w:p w14:paraId="3A64E01B" w14:textId="77777777" w:rsidR="007B152A" w:rsidRPr="00706153" w:rsidRDefault="007B152A" w:rsidP="00D26E04">
            <w:pPr>
              <w:jc w:val="center"/>
            </w:pPr>
            <w:r w:rsidRPr="00706153">
              <w:t>Osiguran adekvatan prostor za dijagnostički centar</w:t>
            </w:r>
          </w:p>
        </w:tc>
        <w:tc>
          <w:tcPr>
            <w:tcW w:w="1691" w:type="dxa"/>
            <w:gridSpan w:val="2"/>
            <w:vAlign w:val="center"/>
          </w:tcPr>
          <w:p w14:paraId="4AF64340" w14:textId="77777777" w:rsidR="007B152A" w:rsidRPr="00706153" w:rsidRDefault="007B152A" w:rsidP="00D26E04">
            <w:pPr>
              <w:jc w:val="center"/>
            </w:pPr>
            <w:r w:rsidRPr="00706153">
              <w:t>Uprava Fakulteta;</w:t>
            </w:r>
          </w:p>
          <w:p w14:paraId="647EC71D" w14:textId="77777777" w:rsidR="007B152A" w:rsidRPr="00706153" w:rsidRDefault="007B152A" w:rsidP="00D26E04">
            <w:pPr>
              <w:jc w:val="center"/>
            </w:pPr>
            <w:r w:rsidRPr="00706153">
              <w:t>Stručne službe;</w:t>
            </w:r>
          </w:p>
          <w:p w14:paraId="6EA98DB5" w14:textId="77777777" w:rsidR="007B152A" w:rsidRPr="00706153" w:rsidRDefault="007B152A" w:rsidP="00D26E04">
            <w:pPr>
              <w:jc w:val="center"/>
            </w:pPr>
            <w:r w:rsidRPr="00706153">
              <w:t>Odsjeci</w:t>
            </w:r>
          </w:p>
        </w:tc>
        <w:tc>
          <w:tcPr>
            <w:tcW w:w="1327" w:type="dxa"/>
            <w:gridSpan w:val="2"/>
            <w:vAlign w:val="center"/>
          </w:tcPr>
          <w:p w14:paraId="79AE415A" w14:textId="77777777" w:rsidR="007B152A" w:rsidRPr="00706153" w:rsidRDefault="007B152A" w:rsidP="00D26E04">
            <w:pPr>
              <w:jc w:val="center"/>
              <w:rPr>
                <w:b/>
              </w:rPr>
            </w:pPr>
            <w:r w:rsidRPr="00706153">
              <w:t>Osigurani novi prostor</w:t>
            </w:r>
          </w:p>
        </w:tc>
        <w:tc>
          <w:tcPr>
            <w:tcW w:w="0" w:type="auto"/>
            <w:gridSpan w:val="2"/>
            <w:vAlign w:val="center"/>
          </w:tcPr>
          <w:p w14:paraId="2D0E096A" w14:textId="77777777" w:rsidR="007B152A" w:rsidRPr="00983177" w:rsidRDefault="007B152A" w:rsidP="00D26E04">
            <w:pPr>
              <w:jc w:val="center"/>
            </w:pPr>
            <w:r w:rsidRPr="00983177">
              <w:t>realizirano</w:t>
            </w:r>
          </w:p>
        </w:tc>
      </w:tr>
    </w:tbl>
    <w:p w14:paraId="4E06291A" w14:textId="77777777" w:rsidR="007B152A" w:rsidRPr="00706153" w:rsidRDefault="007B152A" w:rsidP="00C065BC">
      <w:pPr>
        <w:spacing w:line="360" w:lineRule="auto"/>
        <w:jc w:val="both"/>
      </w:pPr>
    </w:p>
    <w:p w14:paraId="0F2E04BD" w14:textId="77777777" w:rsidR="00D83898" w:rsidRPr="00706153" w:rsidRDefault="00D83898" w:rsidP="00C065BC">
      <w:pPr>
        <w:spacing w:line="360" w:lineRule="auto"/>
        <w:jc w:val="both"/>
        <w:rPr>
          <w:bCs/>
        </w:rPr>
      </w:pPr>
    </w:p>
    <w:sectPr w:rsidR="00D83898" w:rsidRPr="007061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AB36E" w14:textId="77777777" w:rsidR="00874062" w:rsidRDefault="00874062">
      <w:r>
        <w:separator/>
      </w:r>
    </w:p>
  </w:endnote>
  <w:endnote w:type="continuationSeparator" w:id="0">
    <w:p w14:paraId="61457D0E" w14:textId="77777777" w:rsidR="00874062" w:rsidRDefault="0087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24F62" w14:textId="5CFAF837" w:rsidR="00CC3986" w:rsidRDefault="00CC3986" w:rsidP="003B23A1">
    <w:pPr>
      <w:pStyle w:val="Podnoje"/>
    </w:pPr>
  </w:p>
  <w:p w14:paraId="274C18C7" w14:textId="77777777" w:rsidR="00CC3986" w:rsidRDefault="00CC39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702B9" w14:textId="77777777" w:rsidR="00874062" w:rsidRDefault="00874062">
      <w:r>
        <w:separator/>
      </w:r>
    </w:p>
  </w:footnote>
  <w:footnote w:type="continuationSeparator" w:id="0">
    <w:p w14:paraId="2C0805D9" w14:textId="77777777" w:rsidR="00874062" w:rsidRDefault="0087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259EA"/>
    <w:multiLevelType w:val="hybridMultilevel"/>
    <w:tmpl w:val="4B42A2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B5001"/>
    <w:multiLevelType w:val="multilevel"/>
    <w:tmpl w:val="E4C4D6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3578"/>
    <w:multiLevelType w:val="multilevel"/>
    <w:tmpl w:val="E6224D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7C5E4D"/>
    <w:multiLevelType w:val="multilevel"/>
    <w:tmpl w:val="EDE4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D549C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4707"/>
    <w:multiLevelType w:val="multilevel"/>
    <w:tmpl w:val="3CB08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A102B"/>
    <w:multiLevelType w:val="multilevel"/>
    <w:tmpl w:val="F3046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95DB3"/>
    <w:multiLevelType w:val="hybridMultilevel"/>
    <w:tmpl w:val="DF4AA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13D00"/>
    <w:multiLevelType w:val="hybridMultilevel"/>
    <w:tmpl w:val="6F126D98"/>
    <w:lvl w:ilvl="0" w:tplc="D2CC5D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A0B25"/>
    <w:multiLevelType w:val="hybridMultilevel"/>
    <w:tmpl w:val="51EAF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7"/>
  </w:num>
  <w:num w:numId="4">
    <w:abstractNumId w:val="22"/>
  </w:num>
  <w:num w:numId="5">
    <w:abstractNumId w:val="4"/>
  </w:num>
  <w:num w:numId="6">
    <w:abstractNumId w:val="5"/>
  </w:num>
  <w:num w:numId="7">
    <w:abstractNumId w:val="19"/>
  </w:num>
  <w:num w:numId="8">
    <w:abstractNumId w:val="0"/>
  </w:num>
  <w:num w:numId="9">
    <w:abstractNumId w:val="27"/>
  </w:num>
  <w:num w:numId="10">
    <w:abstractNumId w:val="12"/>
  </w:num>
  <w:num w:numId="11">
    <w:abstractNumId w:val="16"/>
  </w:num>
  <w:num w:numId="12">
    <w:abstractNumId w:val="3"/>
  </w:num>
  <w:num w:numId="13">
    <w:abstractNumId w:val="24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  <w:num w:numId="18">
    <w:abstractNumId w:val="8"/>
  </w:num>
  <w:num w:numId="19">
    <w:abstractNumId w:val="21"/>
  </w:num>
  <w:num w:numId="20">
    <w:abstractNumId w:val="13"/>
  </w:num>
  <w:num w:numId="21">
    <w:abstractNumId w:val="8"/>
  </w:num>
  <w:num w:numId="22">
    <w:abstractNumId w:val="20"/>
  </w:num>
  <w:num w:numId="23">
    <w:abstractNumId w:val="1"/>
  </w:num>
  <w:num w:numId="24">
    <w:abstractNumId w:val="23"/>
  </w:num>
  <w:num w:numId="25">
    <w:abstractNumId w:val="6"/>
  </w:num>
  <w:num w:numId="26">
    <w:abstractNumId w:val="10"/>
  </w:num>
  <w:num w:numId="27">
    <w:abstractNumId w:val="18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229"/>
    <w:rsid w:val="00003FC0"/>
    <w:rsid w:val="00004E54"/>
    <w:rsid w:val="00006A77"/>
    <w:rsid w:val="00013AE5"/>
    <w:rsid w:val="00023E1D"/>
    <w:rsid w:val="0003315A"/>
    <w:rsid w:val="00037992"/>
    <w:rsid w:val="00045798"/>
    <w:rsid w:val="00045970"/>
    <w:rsid w:val="00047314"/>
    <w:rsid w:val="00061EFD"/>
    <w:rsid w:val="000667F8"/>
    <w:rsid w:val="00067BF5"/>
    <w:rsid w:val="00070ACE"/>
    <w:rsid w:val="00075509"/>
    <w:rsid w:val="00076194"/>
    <w:rsid w:val="00077A96"/>
    <w:rsid w:val="00077EFE"/>
    <w:rsid w:val="000C6EE8"/>
    <w:rsid w:val="000C7476"/>
    <w:rsid w:val="000D2A03"/>
    <w:rsid w:val="000D52D6"/>
    <w:rsid w:val="000D6D25"/>
    <w:rsid w:val="000E7B6E"/>
    <w:rsid w:val="000F0F88"/>
    <w:rsid w:val="000F0FD3"/>
    <w:rsid w:val="001001D1"/>
    <w:rsid w:val="00103B4E"/>
    <w:rsid w:val="0012211E"/>
    <w:rsid w:val="00131B25"/>
    <w:rsid w:val="00133AE7"/>
    <w:rsid w:val="00135C5B"/>
    <w:rsid w:val="00136D08"/>
    <w:rsid w:val="00143B68"/>
    <w:rsid w:val="001449B1"/>
    <w:rsid w:val="00155799"/>
    <w:rsid w:val="00164BC7"/>
    <w:rsid w:val="00167100"/>
    <w:rsid w:val="001679B5"/>
    <w:rsid w:val="00170E8C"/>
    <w:rsid w:val="00170FAD"/>
    <w:rsid w:val="00171BD1"/>
    <w:rsid w:val="00172253"/>
    <w:rsid w:val="00180D0F"/>
    <w:rsid w:val="001854A2"/>
    <w:rsid w:val="00190034"/>
    <w:rsid w:val="001A283C"/>
    <w:rsid w:val="001B0F7A"/>
    <w:rsid w:val="001B1745"/>
    <w:rsid w:val="001B29EC"/>
    <w:rsid w:val="001C2DA3"/>
    <w:rsid w:val="001C6323"/>
    <w:rsid w:val="001C76E5"/>
    <w:rsid w:val="001D0A4F"/>
    <w:rsid w:val="001D7F07"/>
    <w:rsid w:val="001E27AD"/>
    <w:rsid w:val="001E6728"/>
    <w:rsid w:val="001F15BD"/>
    <w:rsid w:val="001F4AD1"/>
    <w:rsid w:val="001F6E6B"/>
    <w:rsid w:val="00220BF7"/>
    <w:rsid w:val="00225A8A"/>
    <w:rsid w:val="00227D81"/>
    <w:rsid w:val="00236B00"/>
    <w:rsid w:val="00242433"/>
    <w:rsid w:val="00243BE0"/>
    <w:rsid w:val="00254869"/>
    <w:rsid w:val="002579AE"/>
    <w:rsid w:val="0026307B"/>
    <w:rsid w:val="00264ED4"/>
    <w:rsid w:val="0027179E"/>
    <w:rsid w:val="00274910"/>
    <w:rsid w:val="00274DA2"/>
    <w:rsid w:val="002806EF"/>
    <w:rsid w:val="002847B1"/>
    <w:rsid w:val="00292AFD"/>
    <w:rsid w:val="00297BD4"/>
    <w:rsid w:val="002B0064"/>
    <w:rsid w:val="002B785A"/>
    <w:rsid w:val="002C7121"/>
    <w:rsid w:val="002D1CD4"/>
    <w:rsid w:val="002D444E"/>
    <w:rsid w:val="002D494D"/>
    <w:rsid w:val="002D5F10"/>
    <w:rsid w:val="002E7831"/>
    <w:rsid w:val="002F377B"/>
    <w:rsid w:val="00306900"/>
    <w:rsid w:val="00312B92"/>
    <w:rsid w:val="003239CD"/>
    <w:rsid w:val="00324025"/>
    <w:rsid w:val="00332DBD"/>
    <w:rsid w:val="003333CA"/>
    <w:rsid w:val="00346DCC"/>
    <w:rsid w:val="00360870"/>
    <w:rsid w:val="0036134E"/>
    <w:rsid w:val="00362133"/>
    <w:rsid w:val="00364086"/>
    <w:rsid w:val="00367C03"/>
    <w:rsid w:val="00370306"/>
    <w:rsid w:val="0037720D"/>
    <w:rsid w:val="00380EC0"/>
    <w:rsid w:val="003B23A1"/>
    <w:rsid w:val="003B2CF0"/>
    <w:rsid w:val="003C418E"/>
    <w:rsid w:val="003C436E"/>
    <w:rsid w:val="003D1121"/>
    <w:rsid w:val="003D2DCD"/>
    <w:rsid w:val="003E41AE"/>
    <w:rsid w:val="003F2B51"/>
    <w:rsid w:val="003F7BC0"/>
    <w:rsid w:val="004045A3"/>
    <w:rsid w:val="004308F8"/>
    <w:rsid w:val="0043626B"/>
    <w:rsid w:val="004365E7"/>
    <w:rsid w:val="00436EA8"/>
    <w:rsid w:val="00441C1A"/>
    <w:rsid w:val="004426CF"/>
    <w:rsid w:val="00445B23"/>
    <w:rsid w:val="0045015F"/>
    <w:rsid w:val="00455C9F"/>
    <w:rsid w:val="00457A4D"/>
    <w:rsid w:val="00460051"/>
    <w:rsid w:val="004624D3"/>
    <w:rsid w:val="00471FDB"/>
    <w:rsid w:val="00482C87"/>
    <w:rsid w:val="004830EC"/>
    <w:rsid w:val="00490782"/>
    <w:rsid w:val="00491592"/>
    <w:rsid w:val="00491BDE"/>
    <w:rsid w:val="00492DFF"/>
    <w:rsid w:val="004A073A"/>
    <w:rsid w:val="004A3BDD"/>
    <w:rsid w:val="004C0D9D"/>
    <w:rsid w:val="004C3A59"/>
    <w:rsid w:val="004D4855"/>
    <w:rsid w:val="004D75AF"/>
    <w:rsid w:val="004E02C5"/>
    <w:rsid w:val="004E0AA9"/>
    <w:rsid w:val="004E45E7"/>
    <w:rsid w:val="004E5220"/>
    <w:rsid w:val="004F2327"/>
    <w:rsid w:val="00502D6C"/>
    <w:rsid w:val="005044C0"/>
    <w:rsid w:val="005153C3"/>
    <w:rsid w:val="00516E07"/>
    <w:rsid w:val="005250B7"/>
    <w:rsid w:val="005272B3"/>
    <w:rsid w:val="00545E7B"/>
    <w:rsid w:val="00546D28"/>
    <w:rsid w:val="00547116"/>
    <w:rsid w:val="0056043D"/>
    <w:rsid w:val="00585281"/>
    <w:rsid w:val="00594DBB"/>
    <w:rsid w:val="005A063C"/>
    <w:rsid w:val="005A25E7"/>
    <w:rsid w:val="005B0F4D"/>
    <w:rsid w:val="005C1A30"/>
    <w:rsid w:val="005D4DF9"/>
    <w:rsid w:val="005D64E7"/>
    <w:rsid w:val="005D7BC3"/>
    <w:rsid w:val="005E2C15"/>
    <w:rsid w:val="005E3866"/>
    <w:rsid w:val="005F38C4"/>
    <w:rsid w:val="005F6650"/>
    <w:rsid w:val="006001F4"/>
    <w:rsid w:val="00606337"/>
    <w:rsid w:val="00610EDF"/>
    <w:rsid w:val="00615BC4"/>
    <w:rsid w:val="00626896"/>
    <w:rsid w:val="00634617"/>
    <w:rsid w:val="00641DB8"/>
    <w:rsid w:val="00645872"/>
    <w:rsid w:val="006521CA"/>
    <w:rsid w:val="006656BF"/>
    <w:rsid w:val="00672703"/>
    <w:rsid w:val="006748AC"/>
    <w:rsid w:val="00675A84"/>
    <w:rsid w:val="0067608F"/>
    <w:rsid w:val="006843BC"/>
    <w:rsid w:val="00684DC6"/>
    <w:rsid w:val="0069359C"/>
    <w:rsid w:val="006B3E3B"/>
    <w:rsid w:val="006C02F8"/>
    <w:rsid w:val="006C1C7E"/>
    <w:rsid w:val="006C3D72"/>
    <w:rsid w:val="006C531E"/>
    <w:rsid w:val="006E0C0D"/>
    <w:rsid w:val="006E6D1A"/>
    <w:rsid w:val="00703212"/>
    <w:rsid w:val="0070462F"/>
    <w:rsid w:val="00706153"/>
    <w:rsid w:val="00710A04"/>
    <w:rsid w:val="00721B5A"/>
    <w:rsid w:val="0072568C"/>
    <w:rsid w:val="0073195F"/>
    <w:rsid w:val="00731E3B"/>
    <w:rsid w:val="00737A4F"/>
    <w:rsid w:val="00746C8B"/>
    <w:rsid w:val="007614BD"/>
    <w:rsid w:val="007703A8"/>
    <w:rsid w:val="00771647"/>
    <w:rsid w:val="00771FFB"/>
    <w:rsid w:val="00776390"/>
    <w:rsid w:val="007769E7"/>
    <w:rsid w:val="0079091F"/>
    <w:rsid w:val="00792F27"/>
    <w:rsid w:val="007955FB"/>
    <w:rsid w:val="0079703C"/>
    <w:rsid w:val="007A3E1E"/>
    <w:rsid w:val="007A482D"/>
    <w:rsid w:val="007B152A"/>
    <w:rsid w:val="007B494C"/>
    <w:rsid w:val="007C2BDA"/>
    <w:rsid w:val="007D4980"/>
    <w:rsid w:val="007D7BDE"/>
    <w:rsid w:val="007E33B2"/>
    <w:rsid w:val="007E54AC"/>
    <w:rsid w:val="007F196F"/>
    <w:rsid w:val="007F258C"/>
    <w:rsid w:val="007F2DA1"/>
    <w:rsid w:val="007F41D9"/>
    <w:rsid w:val="008021E8"/>
    <w:rsid w:val="00802E2F"/>
    <w:rsid w:val="00805C5A"/>
    <w:rsid w:val="00810045"/>
    <w:rsid w:val="0081052D"/>
    <w:rsid w:val="00812B7F"/>
    <w:rsid w:val="0081421E"/>
    <w:rsid w:val="008202C4"/>
    <w:rsid w:val="00821005"/>
    <w:rsid w:val="008223B8"/>
    <w:rsid w:val="008265B2"/>
    <w:rsid w:val="0084551B"/>
    <w:rsid w:val="00846E65"/>
    <w:rsid w:val="00847B02"/>
    <w:rsid w:val="00851C38"/>
    <w:rsid w:val="00851E26"/>
    <w:rsid w:val="00856F67"/>
    <w:rsid w:val="00860859"/>
    <w:rsid w:val="00861CCD"/>
    <w:rsid w:val="0086757E"/>
    <w:rsid w:val="00874062"/>
    <w:rsid w:val="008750BD"/>
    <w:rsid w:val="00880297"/>
    <w:rsid w:val="008818C4"/>
    <w:rsid w:val="00881DC7"/>
    <w:rsid w:val="00882E6E"/>
    <w:rsid w:val="00887925"/>
    <w:rsid w:val="00891C15"/>
    <w:rsid w:val="008928D0"/>
    <w:rsid w:val="00893697"/>
    <w:rsid w:val="008A24FB"/>
    <w:rsid w:val="008A3158"/>
    <w:rsid w:val="008B162A"/>
    <w:rsid w:val="008C12C7"/>
    <w:rsid w:val="008C79FC"/>
    <w:rsid w:val="008D649E"/>
    <w:rsid w:val="008E155C"/>
    <w:rsid w:val="008E243F"/>
    <w:rsid w:val="00923BFA"/>
    <w:rsid w:val="00926F1A"/>
    <w:rsid w:val="00930ADA"/>
    <w:rsid w:val="00931594"/>
    <w:rsid w:val="00935D2B"/>
    <w:rsid w:val="00944C25"/>
    <w:rsid w:val="0094546E"/>
    <w:rsid w:val="00953A7E"/>
    <w:rsid w:val="00954371"/>
    <w:rsid w:val="00957124"/>
    <w:rsid w:val="00960F22"/>
    <w:rsid w:val="00967C08"/>
    <w:rsid w:val="00983177"/>
    <w:rsid w:val="009A0647"/>
    <w:rsid w:val="009A331F"/>
    <w:rsid w:val="009A65A8"/>
    <w:rsid w:val="009B3A94"/>
    <w:rsid w:val="009B5187"/>
    <w:rsid w:val="009C27E7"/>
    <w:rsid w:val="009C4DD8"/>
    <w:rsid w:val="009C67A3"/>
    <w:rsid w:val="009D0AD6"/>
    <w:rsid w:val="009D1474"/>
    <w:rsid w:val="009D1DF0"/>
    <w:rsid w:val="009E1A7C"/>
    <w:rsid w:val="009E2203"/>
    <w:rsid w:val="009E4921"/>
    <w:rsid w:val="009E6DC8"/>
    <w:rsid w:val="009F3FB7"/>
    <w:rsid w:val="00A070CA"/>
    <w:rsid w:val="00A2500A"/>
    <w:rsid w:val="00A40249"/>
    <w:rsid w:val="00A4485A"/>
    <w:rsid w:val="00A45D8E"/>
    <w:rsid w:val="00A544BA"/>
    <w:rsid w:val="00A54910"/>
    <w:rsid w:val="00A611CD"/>
    <w:rsid w:val="00A668C6"/>
    <w:rsid w:val="00A83C5B"/>
    <w:rsid w:val="00A83F23"/>
    <w:rsid w:val="00A94215"/>
    <w:rsid w:val="00AA3F84"/>
    <w:rsid w:val="00AB31DC"/>
    <w:rsid w:val="00AB4DFC"/>
    <w:rsid w:val="00AC04F2"/>
    <w:rsid w:val="00AC1F88"/>
    <w:rsid w:val="00AC58DA"/>
    <w:rsid w:val="00AD4BB2"/>
    <w:rsid w:val="00AD787B"/>
    <w:rsid w:val="00AE6AAC"/>
    <w:rsid w:val="00AF4587"/>
    <w:rsid w:val="00B140B6"/>
    <w:rsid w:val="00B177B7"/>
    <w:rsid w:val="00B219C2"/>
    <w:rsid w:val="00B246D3"/>
    <w:rsid w:val="00B256DB"/>
    <w:rsid w:val="00B27A9A"/>
    <w:rsid w:val="00B3069B"/>
    <w:rsid w:val="00B31535"/>
    <w:rsid w:val="00B317C7"/>
    <w:rsid w:val="00B34E87"/>
    <w:rsid w:val="00B43445"/>
    <w:rsid w:val="00B4413C"/>
    <w:rsid w:val="00B55474"/>
    <w:rsid w:val="00B6385E"/>
    <w:rsid w:val="00B67702"/>
    <w:rsid w:val="00B71DFF"/>
    <w:rsid w:val="00B7598C"/>
    <w:rsid w:val="00BA02FD"/>
    <w:rsid w:val="00BA397C"/>
    <w:rsid w:val="00BB47B9"/>
    <w:rsid w:val="00BC2AF2"/>
    <w:rsid w:val="00BC6610"/>
    <w:rsid w:val="00BC7079"/>
    <w:rsid w:val="00BD1F54"/>
    <w:rsid w:val="00BD4DEB"/>
    <w:rsid w:val="00BD5269"/>
    <w:rsid w:val="00BD7FDD"/>
    <w:rsid w:val="00BE2C27"/>
    <w:rsid w:val="00BE741E"/>
    <w:rsid w:val="00BF50B1"/>
    <w:rsid w:val="00C01BA5"/>
    <w:rsid w:val="00C02706"/>
    <w:rsid w:val="00C065BC"/>
    <w:rsid w:val="00C07DD8"/>
    <w:rsid w:val="00C147DC"/>
    <w:rsid w:val="00C15A8E"/>
    <w:rsid w:val="00C25356"/>
    <w:rsid w:val="00C35DF3"/>
    <w:rsid w:val="00C41FE8"/>
    <w:rsid w:val="00C50F38"/>
    <w:rsid w:val="00C5114D"/>
    <w:rsid w:val="00C51C46"/>
    <w:rsid w:val="00C53D67"/>
    <w:rsid w:val="00C54B88"/>
    <w:rsid w:val="00C70BDB"/>
    <w:rsid w:val="00C73478"/>
    <w:rsid w:val="00C773DB"/>
    <w:rsid w:val="00C82588"/>
    <w:rsid w:val="00C83B9C"/>
    <w:rsid w:val="00C84559"/>
    <w:rsid w:val="00C86912"/>
    <w:rsid w:val="00C92CD8"/>
    <w:rsid w:val="00C97A9D"/>
    <w:rsid w:val="00CB21EC"/>
    <w:rsid w:val="00CB251E"/>
    <w:rsid w:val="00CB3DDE"/>
    <w:rsid w:val="00CB764D"/>
    <w:rsid w:val="00CC3986"/>
    <w:rsid w:val="00CC6EA9"/>
    <w:rsid w:val="00CD0421"/>
    <w:rsid w:val="00CD12BF"/>
    <w:rsid w:val="00CD3809"/>
    <w:rsid w:val="00CE4907"/>
    <w:rsid w:val="00CE4BEE"/>
    <w:rsid w:val="00CE71BF"/>
    <w:rsid w:val="00CF0E04"/>
    <w:rsid w:val="00CF58A6"/>
    <w:rsid w:val="00CF5FBD"/>
    <w:rsid w:val="00D04B44"/>
    <w:rsid w:val="00D10B1B"/>
    <w:rsid w:val="00D130C9"/>
    <w:rsid w:val="00D227F6"/>
    <w:rsid w:val="00D31930"/>
    <w:rsid w:val="00D32AAB"/>
    <w:rsid w:val="00D425F1"/>
    <w:rsid w:val="00D46473"/>
    <w:rsid w:val="00D5032A"/>
    <w:rsid w:val="00D524CF"/>
    <w:rsid w:val="00D60643"/>
    <w:rsid w:val="00D802B9"/>
    <w:rsid w:val="00D83898"/>
    <w:rsid w:val="00D9006D"/>
    <w:rsid w:val="00D90DA7"/>
    <w:rsid w:val="00DA2032"/>
    <w:rsid w:val="00DA40BC"/>
    <w:rsid w:val="00DA54BD"/>
    <w:rsid w:val="00DA66F0"/>
    <w:rsid w:val="00DA7AFE"/>
    <w:rsid w:val="00DB0ADC"/>
    <w:rsid w:val="00DB1A23"/>
    <w:rsid w:val="00DB60DB"/>
    <w:rsid w:val="00DB7043"/>
    <w:rsid w:val="00DC0FC9"/>
    <w:rsid w:val="00DC5901"/>
    <w:rsid w:val="00DC68C3"/>
    <w:rsid w:val="00DD0F93"/>
    <w:rsid w:val="00DE7EE5"/>
    <w:rsid w:val="00DF147D"/>
    <w:rsid w:val="00E10E9D"/>
    <w:rsid w:val="00E21870"/>
    <w:rsid w:val="00E30089"/>
    <w:rsid w:val="00E32762"/>
    <w:rsid w:val="00E34F8C"/>
    <w:rsid w:val="00E460DC"/>
    <w:rsid w:val="00E47E64"/>
    <w:rsid w:val="00E52761"/>
    <w:rsid w:val="00E52935"/>
    <w:rsid w:val="00E65D86"/>
    <w:rsid w:val="00E712C3"/>
    <w:rsid w:val="00E726DF"/>
    <w:rsid w:val="00E94982"/>
    <w:rsid w:val="00E96975"/>
    <w:rsid w:val="00EA2AE8"/>
    <w:rsid w:val="00EA7416"/>
    <w:rsid w:val="00EB077E"/>
    <w:rsid w:val="00EB75B1"/>
    <w:rsid w:val="00EC1F6C"/>
    <w:rsid w:val="00EC5282"/>
    <w:rsid w:val="00EE4435"/>
    <w:rsid w:val="00EE5773"/>
    <w:rsid w:val="00EF05CF"/>
    <w:rsid w:val="00EF72E3"/>
    <w:rsid w:val="00F12286"/>
    <w:rsid w:val="00F22CE5"/>
    <w:rsid w:val="00F30BEE"/>
    <w:rsid w:val="00F33951"/>
    <w:rsid w:val="00F33F37"/>
    <w:rsid w:val="00F42294"/>
    <w:rsid w:val="00F46A68"/>
    <w:rsid w:val="00F5233E"/>
    <w:rsid w:val="00F748B2"/>
    <w:rsid w:val="00F80198"/>
    <w:rsid w:val="00F802AA"/>
    <w:rsid w:val="00F81409"/>
    <w:rsid w:val="00F815A6"/>
    <w:rsid w:val="00F86CDA"/>
    <w:rsid w:val="00F87FB9"/>
    <w:rsid w:val="00F92422"/>
    <w:rsid w:val="00FA220D"/>
    <w:rsid w:val="00FB24BA"/>
    <w:rsid w:val="00FC30FA"/>
    <w:rsid w:val="00FD0B83"/>
    <w:rsid w:val="00FD41A7"/>
    <w:rsid w:val="00FD53A5"/>
    <w:rsid w:val="00FE0C05"/>
    <w:rsid w:val="00FE1C9D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2AA4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51C46"/>
  </w:style>
  <w:style w:type="paragraph" w:styleId="Standard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C51C46"/>
    <w:rPr>
      <w:color w:val="0563C1" w:themeColor="hyperlink"/>
      <w:u w:val="single"/>
    </w:rPr>
  </w:style>
  <w:style w:type="character" w:styleId="Naglaeno">
    <w:name w:val="Strong"/>
    <w:basedOn w:val="Zadanifontodlomka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paragraph" w:customStyle="1" w:styleId="Default">
    <w:name w:val="Default"/>
    <w:rsid w:val="00710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ezproreda">
    <w:name w:val="No Spacing"/>
    <w:uiPriority w:val="1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A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AE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7D38-5212-4C09-B752-A514A1A1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2574</Words>
  <Characters>14676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Marija Zelić</cp:lastModifiedBy>
  <cp:revision>4</cp:revision>
  <cp:lastPrinted>2025-10-24T07:58:00Z</cp:lastPrinted>
  <dcterms:created xsi:type="dcterms:W3CDTF">2025-12-17T08:18:00Z</dcterms:created>
  <dcterms:modified xsi:type="dcterms:W3CDTF">2025-12-19T08:14:00Z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5150c674-3817-4192-99cd-bbd681c5bc11</vt:lpwstr>
  </property>
</Properties>
</file>